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AD5525" w14:textId="2B5D1B4B" w:rsidR="00AC1A82" w:rsidRPr="00AC1A82" w:rsidRDefault="00AC1A82" w:rsidP="00AC1A82">
      <w:pPr>
        <w:pStyle w:val="Web"/>
        <w:adjustRightInd w:val="0"/>
        <w:snapToGrid w:val="0"/>
        <w:jc w:val="center"/>
        <w:rPr>
          <w:rStyle w:val="a6"/>
          <w:rFonts w:ascii="微軟正黑體" w:eastAsia="微軟正黑體" w:hAnsi="微軟正黑體"/>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C1A82">
        <w:rPr>
          <w:rStyle w:val="a6"/>
          <w:rFonts w:ascii="微軟正黑體" w:eastAsia="微軟正黑體" w:hAnsi="微軟正黑體" w:hint="eastAsia"/>
          <w:color w:val="000000" w:themeColor="text1"/>
          <w:sz w:val="60"/>
          <w:szCs w:val="6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徵求化學產業推行綠色化學案例</w:t>
      </w:r>
    </w:p>
    <w:p w14:paraId="4C621643" w14:textId="2A93FF13" w:rsidR="00D35FD1" w:rsidRPr="00D35FD1" w:rsidRDefault="00D35FD1" w:rsidP="00D35FD1">
      <w:pPr>
        <w:pStyle w:val="Web"/>
        <w:adjustRightInd w:val="0"/>
        <w:snapToGrid w:val="0"/>
        <w:spacing w:line="400" w:lineRule="exact"/>
        <w:ind w:firstLineChars="200" w:firstLine="480"/>
        <w:jc w:val="both"/>
        <w:rPr>
          <w:rStyle w:val="a6"/>
          <w:rFonts w:ascii="微軟正黑體" w:eastAsia="微軟正黑體" w:hAnsi="微軟正黑體"/>
          <w:b w:val="0"/>
          <w:color w:val="000000"/>
        </w:rPr>
      </w:pPr>
      <w:r w:rsidRPr="00D35FD1">
        <w:rPr>
          <w:rStyle w:val="a6"/>
          <w:rFonts w:ascii="微軟正黑體" w:eastAsia="微軟正黑體" w:hAnsi="微軟正黑體" w:hint="eastAsia"/>
          <w:b w:val="0"/>
          <w:color w:val="000000"/>
        </w:rPr>
        <w:t>近年來永續、循環、綠色化學成為全球發展的共同目標與趨勢，</w:t>
      </w:r>
      <w:r w:rsidR="00965769">
        <w:rPr>
          <w:rStyle w:val="a6"/>
          <w:rFonts w:ascii="微軟正黑體" w:eastAsia="微軟正黑體" w:hAnsi="微軟正黑體" w:hint="eastAsia"/>
          <w:b w:val="0"/>
          <w:color w:val="000000"/>
        </w:rPr>
        <w:t>2019</w:t>
      </w:r>
      <w:r w:rsidRPr="00D35FD1">
        <w:rPr>
          <w:rStyle w:val="a6"/>
          <w:rFonts w:ascii="微軟正黑體" w:eastAsia="微軟正黑體" w:hAnsi="微軟正黑體" w:hint="eastAsia"/>
          <w:b w:val="0"/>
          <w:color w:val="000000"/>
        </w:rPr>
        <w:t>高峰論壇以「綠色化學新科技，永續發展新願景」為主題，邀請國內外專家討論推動綠色化學朝向聯合國推動SDGs永續發展目標。</w:t>
      </w:r>
    </w:p>
    <w:p w14:paraId="69FCF7D5" w14:textId="3052EA05" w:rsidR="00D35FD1" w:rsidRPr="00D35FD1" w:rsidRDefault="00D35FD1" w:rsidP="00D35FD1">
      <w:pPr>
        <w:pStyle w:val="Web"/>
        <w:adjustRightInd w:val="0"/>
        <w:snapToGrid w:val="0"/>
        <w:spacing w:line="400" w:lineRule="exact"/>
        <w:ind w:firstLineChars="200" w:firstLine="480"/>
        <w:jc w:val="both"/>
        <w:rPr>
          <w:rStyle w:val="a6"/>
          <w:rFonts w:ascii="微軟正黑體" w:eastAsia="微軟正黑體" w:hAnsi="微軟正黑體"/>
          <w:b w:val="0"/>
          <w:color w:val="000000"/>
        </w:rPr>
      </w:pPr>
      <w:r w:rsidRPr="00D35FD1">
        <w:rPr>
          <w:rStyle w:val="a6"/>
          <w:rFonts w:ascii="微軟正黑體" w:eastAsia="微軟正黑體" w:hAnsi="微軟正黑體" w:hint="eastAsia"/>
          <w:b w:val="0"/>
          <w:color w:val="000000"/>
        </w:rPr>
        <w:t>從源頭開始，就充分利用原料和能源，</w:t>
      </w:r>
      <w:r w:rsidR="00B11E64">
        <w:rPr>
          <w:rStyle w:val="a6"/>
          <w:rFonts w:ascii="微軟正黑體" w:eastAsia="微軟正黑體" w:hAnsi="微軟正黑體" w:hint="eastAsia"/>
          <w:b w:val="0"/>
          <w:color w:val="000000"/>
        </w:rPr>
        <w:t>製程改善，</w:t>
      </w:r>
      <w:r w:rsidRPr="00D35FD1">
        <w:rPr>
          <w:rStyle w:val="a6"/>
          <w:rFonts w:ascii="微軟正黑體" w:eastAsia="微軟正黑體" w:hAnsi="微軟正黑體" w:hint="eastAsia"/>
          <w:b w:val="0"/>
          <w:color w:val="000000"/>
        </w:rPr>
        <w:t>減少、零有害物質釋放，以降低對環境的衝擊，可以</w:t>
      </w:r>
      <w:r w:rsidR="00B11E64">
        <w:rPr>
          <w:rStyle w:val="a6"/>
          <w:rFonts w:ascii="微軟正黑體" w:eastAsia="微軟正黑體" w:hAnsi="微軟正黑體" w:hint="eastAsia"/>
          <w:b w:val="0"/>
          <w:color w:val="000000"/>
        </w:rPr>
        <w:t>提升</w:t>
      </w:r>
      <w:r w:rsidRPr="00D35FD1">
        <w:rPr>
          <w:rStyle w:val="a6"/>
          <w:rFonts w:ascii="微軟正黑體" w:eastAsia="微軟正黑體" w:hAnsi="微軟正黑體" w:hint="eastAsia"/>
          <w:b w:val="0"/>
          <w:color w:val="000000"/>
        </w:rPr>
        <w:t>社會對於化學產業印象，符合TCIA長期推動化學產業形象提升目標。</w:t>
      </w:r>
    </w:p>
    <w:p w14:paraId="6BA4357B" w14:textId="1B91EAB5" w:rsidR="00253BE4" w:rsidRPr="00D35FD1" w:rsidRDefault="00D35FD1" w:rsidP="00D35FD1">
      <w:pPr>
        <w:pStyle w:val="Web"/>
        <w:adjustRightInd w:val="0"/>
        <w:snapToGrid w:val="0"/>
        <w:spacing w:line="400" w:lineRule="exact"/>
        <w:ind w:firstLineChars="200" w:firstLine="480"/>
        <w:jc w:val="both"/>
        <w:rPr>
          <w:rStyle w:val="a6"/>
        </w:rPr>
      </w:pPr>
      <w:r>
        <w:rPr>
          <w:rStyle w:val="a6"/>
          <w:rFonts w:ascii="微軟正黑體" w:eastAsia="微軟正黑體" w:hAnsi="微軟正黑體" w:hint="eastAsia"/>
          <w:b w:val="0"/>
          <w:color w:val="000000"/>
        </w:rPr>
        <w:t>有鑑於此，T</w:t>
      </w:r>
      <w:r>
        <w:rPr>
          <w:rStyle w:val="a6"/>
          <w:rFonts w:ascii="微軟正黑體" w:eastAsia="微軟正黑體" w:hAnsi="微軟正黑體"/>
          <w:b w:val="0"/>
          <w:color w:val="000000"/>
        </w:rPr>
        <w:t>CIA</w:t>
      </w:r>
      <w:r w:rsidR="00AC1A82">
        <w:rPr>
          <w:rStyle w:val="a6"/>
          <w:rFonts w:ascii="微軟正黑體" w:eastAsia="微軟正黑體" w:hAnsi="微軟正黑體" w:hint="eastAsia"/>
          <w:b w:val="0"/>
          <w:color w:val="000000"/>
        </w:rPr>
        <w:t>形象提升委員會建議</w:t>
      </w:r>
      <w:r>
        <w:rPr>
          <w:rStyle w:val="a6"/>
          <w:rFonts w:ascii="微軟正黑體" w:eastAsia="微軟正黑體" w:hAnsi="微軟正黑體" w:hint="eastAsia"/>
          <w:b w:val="0"/>
          <w:color w:val="000000"/>
        </w:rPr>
        <w:t>收集會員於綠色化學12原則實踐成果，定期於T</w:t>
      </w:r>
      <w:r>
        <w:rPr>
          <w:rStyle w:val="a6"/>
          <w:rFonts w:ascii="微軟正黑體" w:eastAsia="微軟正黑體" w:hAnsi="微軟正黑體"/>
          <w:b w:val="0"/>
          <w:color w:val="000000"/>
        </w:rPr>
        <w:t>CIA</w:t>
      </w:r>
      <w:proofErr w:type="gramStart"/>
      <w:r>
        <w:rPr>
          <w:rStyle w:val="a6"/>
          <w:rFonts w:ascii="微軟正黑體" w:eastAsia="微軟正黑體" w:hAnsi="微軟正黑體" w:hint="eastAsia"/>
          <w:b w:val="0"/>
          <w:color w:val="000000"/>
        </w:rPr>
        <w:t>官網與會</w:t>
      </w:r>
      <w:proofErr w:type="gramEnd"/>
      <w:r>
        <w:rPr>
          <w:rStyle w:val="a6"/>
          <w:rFonts w:ascii="微軟正黑體" w:eastAsia="微軟正黑體" w:hAnsi="微軟正黑體" w:hint="eastAsia"/>
          <w:b w:val="0"/>
          <w:color w:val="000000"/>
        </w:rPr>
        <w:t>刊</w:t>
      </w:r>
      <w:r w:rsidR="00AC1A82">
        <w:rPr>
          <w:rStyle w:val="a6"/>
          <w:rFonts w:ascii="微軟正黑體" w:eastAsia="微軟正黑體" w:hAnsi="微軟正黑體" w:hint="eastAsia"/>
          <w:b w:val="0"/>
          <w:color w:val="000000"/>
        </w:rPr>
        <w:t>發表，作為業界互相觀摩之案例。</w:t>
      </w:r>
      <w:r w:rsidR="00B11E64">
        <w:rPr>
          <w:rStyle w:val="a6"/>
          <w:rFonts w:ascii="微軟正黑體" w:eastAsia="微軟正黑體" w:hAnsi="微軟正黑體" w:hint="eastAsia"/>
          <w:b w:val="0"/>
          <w:color w:val="000000"/>
        </w:rPr>
        <w:t>對外界宣傳化學</w:t>
      </w:r>
      <w:r w:rsidR="00AC1A82">
        <w:rPr>
          <w:rStyle w:val="a6"/>
          <w:rFonts w:ascii="微軟正黑體" w:eastAsia="微軟正黑體" w:hAnsi="微軟正黑體" w:hint="eastAsia"/>
          <w:b w:val="0"/>
          <w:color w:val="000000"/>
        </w:rPr>
        <w:t>產業實踐綠色化學的努力，</w:t>
      </w:r>
      <w:r>
        <w:rPr>
          <w:rStyle w:val="a6"/>
          <w:rFonts w:ascii="微軟正黑體" w:eastAsia="微軟正黑體" w:hAnsi="微軟正黑體" w:hint="eastAsia"/>
          <w:b w:val="0"/>
          <w:color w:val="000000"/>
        </w:rPr>
        <w:t>改善大眾對化學產業</w:t>
      </w:r>
      <w:r w:rsidRPr="000D7313">
        <w:rPr>
          <w:rStyle w:val="a6"/>
          <w:rFonts w:ascii="微軟正黑體" w:eastAsia="微軟正黑體" w:hAnsi="微軟正黑體" w:hint="eastAsia"/>
          <w:b w:val="0"/>
          <w:color w:val="000000"/>
        </w:rPr>
        <w:t>的形象</w:t>
      </w:r>
      <w:r w:rsidR="00253BE4" w:rsidRPr="008F0916">
        <w:rPr>
          <w:rStyle w:val="a6"/>
          <w:rFonts w:ascii="微軟正黑體" w:eastAsia="微軟正黑體" w:hAnsi="微軟正黑體" w:hint="eastAsia"/>
          <w:b w:val="0"/>
          <w:color w:val="000000"/>
        </w:rPr>
        <w:t>。自即日起公開受理申請，</w:t>
      </w:r>
      <w:r w:rsidR="00B05867" w:rsidRPr="008F0916">
        <w:rPr>
          <w:rStyle w:val="a6"/>
          <w:rFonts w:ascii="微軟正黑體" w:eastAsia="微軟正黑體" w:hAnsi="微軟正黑體" w:hint="eastAsia"/>
          <w:b w:val="0"/>
          <w:color w:val="000000"/>
        </w:rPr>
        <w:t>2019</w:t>
      </w:r>
      <w:r w:rsidR="00253BE4" w:rsidRPr="008F0916">
        <w:rPr>
          <w:rStyle w:val="a6"/>
          <w:rFonts w:ascii="微軟正黑體" w:eastAsia="微軟正黑體" w:hAnsi="微軟正黑體" w:hint="eastAsia"/>
          <w:b w:val="0"/>
          <w:color w:val="000000"/>
        </w:rPr>
        <w:t>年</w:t>
      </w:r>
      <w:r w:rsidR="00B11E64">
        <w:rPr>
          <w:rStyle w:val="a6"/>
          <w:rFonts w:ascii="微軟正黑體" w:eastAsia="微軟正黑體" w:hAnsi="微軟正黑體" w:hint="eastAsia"/>
          <w:b w:val="0"/>
          <w:color w:val="000000"/>
        </w:rPr>
        <w:t>2</w:t>
      </w:r>
      <w:r w:rsidR="00253BE4" w:rsidRPr="008F0916">
        <w:rPr>
          <w:rStyle w:val="a6"/>
          <w:rFonts w:ascii="微軟正黑體" w:eastAsia="微軟正黑體" w:hAnsi="微軟正黑體" w:hint="eastAsia"/>
          <w:b w:val="0"/>
          <w:color w:val="000000"/>
        </w:rPr>
        <w:t>月</w:t>
      </w:r>
      <w:r w:rsidR="00EE11CF">
        <w:rPr>
          <w:rStyle w:val="a6"/>
          <w:rFonts w:ascii="微軟正黑體" w:eastAsia="微軟正黑體" w:hAnsi="微軟正黑體" w:hint="eastAsia"/>
          <w:b w:val="0"/>
          <w:color w:val="000000"/>
        </w:rPr>
        <w:t>20</w:t>
      </w:r>
      <w:r w:rsidR="00253BE4" w:rsidRPr="008F0916">
        <w:rPr>
          <w:rStyle w:val="a6"/>
          <w:rFonts w:ascii="微軟正黑體" w:eastAsia="微軟正黑體" w:hAnsi="微軟正黑體" w:hint="eastAsia"/>
          <w:b w:val="0"/>
          <w:color w:val="000000"/>
        </w:rPr>
        <w:t>日截止，</w:t>
      </w:r>
      <w:r>
        <w:rPr>
          <w:rStyle w:val="a6"/>
          <w:rFonts w:ascii="微軟正黑體" w:eastAsia="微軟正黑體" w:hAnsi="微軟正黑體" w:hint="eastAsia"/>
          <w:b w:val="0"/>
          <w:color w:val="000000"/>
        </w:rPr>
        <w:t>提供案例之會員廠商，</w:t>
      </w:r>
      <w:r w:rsidR="00AC1A82">
        <w:rPr>
          <w:rStyle w:val="a6"/>
          <w:rFonts w:ascii="微軟正黑體" w:eastAsia="微軟正黑體" w:hAnsi="微軟正黑體" w:hint="eastAsia"/>
          <w:b w:val="0"/>
          <w:color w:val="000000"/>
        </w:rPr>
        <w:t>將</w:t>
      </w:r>
      <w:r w:rsidR="00253BE4" w:rsidRPr="008F0916">
        <w:rPr>
          <w:rStyle w:val="a6"/>
          <w:rFonts w:ascii="微軟正黑體" w:eastAsia="微軟正黑體" w:hAnsi="微軟正黑體" w:hint="eastAsia"/>
          <w:b w:val="0"/>
          <w:color w:val="000000"/>
        </w:rPr>
        <w:t>於</w:t>
      </w:r>
      <w:r>
        <w:rPr>
          <w:rStyle w:val="a6"/>
          <w:rFonts w:ascii="微軟正黑體" w:eastAsia="微軟正黑體" w:hAnsi="微軟正黑體" w:hint="eastAsia"/>
          <w:b w:val="0"/>
          <w:color w:val="000000"/>
        </w:rPr>
        <w:t>2020年T</w:t>
      </w:r>
      <w:r>
        <w:rPr>
          <w:rStyle w:val="a6"/>
          <w:rFonts w:ascii="微軟正黑體" w:eastAsia="微軟正黑體" w:hAnsi="微軟正黑體"/>
          <w:b w:val="0"/>
          <w:color w:val="000000"/>
        </w:rPr>
        <w:t>CIA</w:t>
      </w:r>
      <w:proofErr w:type="gramStart"/>
      <w:r>
        <w:rPr>
          <w:rStyle w:val="a6"/>
          <w:rFonts w:ascii="微軟正黑體" w:eastAsia="微軟正黑體" w:hAnsi="微軟正黑體" w:hint="eastAsia"/>
          <w:b w:val="0"/>
          <w:color w:val="000000"/>
        </w:rPr>
        <w:t>官網免費</w:t>
      </w:r>
      <w:proofErr w:type="gramEnd"/>
      <w:r>
        <w:rPr>
          <w:rStyle w:val="a6"/>
          <w:rFonts w:ascii="微軟正黑體" w:eastAsia="微軟正黑體" w:hAnsi="微軟正黑體" w:hint="eastAsia"/>
          <w:b w:val="0"/>
          <w:color w:val="000000"/>
        </w:rPr>
        <w:t>刊登成功案例或電子報</w:t>
      </w:r>
      <w:r w:rsidR="00AC1A82">
        <w:rPr>
          <w:rStyle w:val="a6"/>
          <w:rFonts w:ascii="微軟正黑體" w:eastAsia="微軟正黑體" w:hAnsi="微軟正黑體" w:hint="eastAsia"/>
          <w:b w:val="0"/>
          <w:color w:val="000000"/>
        </w:rPr>
        <w:t>並於</w:t>
      </w:r>
      <w:r>
        <w:rPr>
          <w:rStyle w:val="a6"/>
          <w:rFonts w:ascii="微軟正黑體" w:eastAsia="微軟正黑體" w:hAnsi="微軟正黑體" w:hint="eastAsia"/>
          <w:b w:val="0"/>
          <w:color w:val="000000"/>
        </w:rPr>
        <w:t>會刊露出</w:t>
      </w:r>
      <w:r w:rsidR="00253BE4" w:rsidRPr="008F0916">
        <w:rPr>
          <w:rStyle w:val="a6"/>
          <w:rFonts w:ascii="微軟正黑體" w:eastAsia="微軟正黑體" w:hAnsi="微軟正黑體" w:hint="eastAsia"/>
          <w:b w:val="0"/>
          <w:color w:val="000000"/>
        </w:rPr>
        <w:t>。敬請 貴會員踴躍報名參加。</w:t>
      </w:r>
      <w:bookmarkStart w:id="0" w:name="_GoBack"/>
      <w:bookmarkEnd w:id="0"/>
    </w:p>
    <w:p w14:paraId="15A4A865" w14:textId="2373FFB9" w:rsidR="00253BE4" w:rsidRPr="008F0916" w:rsidRDefault="000D7313" w:rsidP="00AC5245">
      <w:pPr>
        <w:numPr>
          <w:ilvl w:val="0"/>
          <w:numId w:val="1"/>
        </w:numPr>
        <w:spacing w:line="400" w:lineRule="exact"/>
        <w:ind w:left="308" w:hanging="308"/>
        <w:rPr>
          <w:rFonts w:ascii="微軟正黑體" w:eastAsia="微軟正黑體" w:hAnsi="微軟正黑體"/>
          <w:color w:val="0000CC"/>
        </w:rPr>
      </w:pPr>
      <w:r>
        <w:rPr>
          <w:rFonts w:ascii="微軟正黑體" w:eastAsia="微軟正黑體" w:hAnsi="微軟正黑體" w:hint="eastAsia"/>
          <w:color w:val="0000CC"/>
        </w:rPr>
        <w:t>徵稿內容</w:t>
      </w:r>
      <w:r w:rsidR="00253BE4" w:rsidRPr="008F0916">
        <w:rPr>
          <w:rFonts w:ascii="微軟正黑體" w:eastAsia="微軟正黑體" w:hAnsi="微軟正黑體" w:hint="eastAsia"/>
          <w:color w:val="0000CC"/>
        </w:rPr>
        <w:t>：</w:t>
      </w:r>
    </w:p>
    <w:p w14:paraId="68DCF624" w14:textId="779ACDCD" w:rsidR="00253BE4" w:rsidRPr="008F0916" w:rsidRDefault="000D7313" w:rsidP="007E4EBB">
      <w:pPr>
        <w:spacing w:line="400" w:lineRule="exact"/>
        <w:ind w:leftChars="59" w:left="384" w:hangingChars="101" w:hanging="242"/>
        <w:rPr>
          <w:rFonts w:ascii="微軟正黑體" w:eastAsia="微軟正黑體" w:hAnsi="微軟正黑體"/>
        </w:rPr>
      </w:pPr>
      <w:r>
        <w:rPr>
          <w:rFonts w:ascii="微軟正黑體" w:eastAsia="微軟正黑體" w:hAnsi="微軟正黑體" w:hint="eastAsia"/>
        </w:rPr>
        <w:t>T</w:t>
      </w:r>
      <w:r>
        <w:rPr>
          <w:rFonts w:ascii="微軟正黑體" w:eastAsia="微軟正黑體" w:hAnsi="微軟正黑體"/>
        </w:rPr>
        <w:t>CIA</w:t>
      </w:r>
      <w:r>
        <w:rPr>
          <w:rFonts w:ascii="微軟正黑體" w:eastAsia="微軟正黑體" w:hAnsi="微軟正黑體" w:hint="eastAsia"/>
        </w:rPr>
        <w:t>會員廠商於</w:t>
      </w:r>
      <w:r w:rsidRPr="000D7313">
        <w:rPr>
          <w:rFonts w:ascii="微軟正黑體" w:eastAsia="微軟正黑體" w:hAnsi="微軟正黑體" w:hint="eastAsia"/>
        </w:rPr>
        <w:t>綠色化學12原則實踐</w:t>
      </w:r>
      <w:r>
        <w:rPr>
          <w:rFonts w:ascii="微軟正黑體" w:eastAsia="微軟正黑體" w:hAnsi="微軟正黑體" w:hint="eastAsia"/>
        </w:rPr>
        <w:t>案例</w:t>
      </w:r>
      <w:r w:rsidR="007E4EBB">
        <w:rPr>
          <w:rFonts w:ascii="微軟正黑體" w:eastAsia="微軟正黑體" w:hAnsi="微軟正黑體" w:hint="eastAsia"/>
        </w:rPr>
        <w:t>，TCIA秘書處將於T</w:t>
      </w:r>
      <w:r w:rsidR="007E4EBB">
        <w:rPr>
          <w:rFonts w:ascii="微軟正黑體" w:eastAsia="微軟正黑體" w:hAnsi="微軟正黑體"/>
        </w:rPr>
        <w:t>CIA</w:t>
      </w:r>
      <w:proofErr w:type="gramStart"/>
      <w:r w:rsidR="007E4EBB">
        <w:rPr>
          <w:rFonts w:ascii="微軟正黑體" w:eastAsia="微軟正黑體" w:hAnsi="微軟正黑體" w:hint="eastAsia"/>
        </w:rPr>
        <w:t>官網免費</w:t>
      </w:r>
      <w:proofErr w:type="gramEnd"/>
      <w:r w:rsidR="007E4EBB">
        <w:rPr>
          <w:rFonts w:ascii="微軟正黑體" w:eastAsia="微軟正黑體" w:hAnsi="微軟正黑體" w:hint="eastAsia"/>
        </w:rPr>
        <w:t>專文報導、並</w:t>
      </w:r>
      <w:r w:rsidR="00AC1A82">
        <w:rPr>
          <w:rFonts w:ascii="微軟正黑體" w:eastAsia="微軟正黑體" w:hAnsi="微軟正黑體" w:hint="eastAsia"/>
        </w:rPr>
        <w:t>逐案刊登</w:t>
      </w:r>
      <w:r w:rsidR="007E4EBB">
        <w:rPr>
          <w:rFonts w:ascii="微軟正黑體" w:eastAsia="微軟正黑體" w:hAnsi="微軟正黑體" w:hint="eastAsia"/>
        </w:rPr>
        <w:t>於T</w:t>
      </w:r>
      <w:r w:rsidR="007E4EBB">
        <w:rPr>
          <w:rFonts w:ascii="微軟正黑體" w:eastAsia="微軟正黑體" w:hAnsi="微軟正黑體"/>
        </w:rPr>
        <w:t>CIA</w:t>
      </w:r>
      <w:proofErr w:type="gramStart"/>
      <w:r w:rsidR="007E4EBB">
        <w:rPr>
          <w:rFonts w:ascii="微軟正黑體" w:eastAsia="微軟正黑體" w:hAnsi="微軟正黑體" w:hint="eastAsia"/>
        </w:rPr>
        <w:t>會刊或電子報</w:t>
      </w:r>
      <w:proofErr w:type="gramEnd"/>
      <w:r w:rsidR="007E4EBB">
        <w:rPr>
          <w:rFonts w:ascii="微軟正黑體" w:eastAsia="微軟正黑體" w:hAnsi="微軟正黑體" w:hint="eastAsia"/>
        </w:rPr>
        <w:t>。</w:t>
      </w:r>
    </w:p>
    <w:p w14:paraId="7FDBBFE8" w14:textId="77777777" w:rsidR="00253BE4" w:rsidRPr="008F0916" w:rsidRDefault="00253BE4" w:rsidP="00AC5245">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參選資格：</w:t>
      </w:r>
    </w:p>
    <w:p w14:paraId="2C5E18A6" w14:textId="479956DB" w:rsidR="00253BE4" w:rsidRPr="008F0916" w:rsidRDefault="007E4EBB" w:rsidP="00AC5245">
      <w:pPr>
        <w:spacing w:line="400" w:lineRule="exact"/>
        <w:ind w:leftChars="59" w:left="384" w:hangingChars="101" w:hanging="242"/>
        <w:rPr>
          <w:rFonts w:ascii="微軟正黑體" w:eastAsia="微軟正黑體" w:hAnsi="微軟正黑體"/>
        </w:rPr>
      </w:pPr>
      <w:r>
        <w:rPr>
          <w:rFonts w:ascii="微軟正黑體" w:eastAsia="微軟正黑體" w:hAnsi="微軟正黑體" w:hint="eastAsia"/>
        </w:rPr>
        <w:t>TCIA</w:t>
      </w:r>
      <w:r w:rsidR="00253BE4" w:rsidRPr="008F0916">
        <w:rPr>
          <w:rFonts w:ascii="微軟正黑體" w:eastAsia="微軟正黑體" w:hAnsi="微軟正黑體" w:hint="eastAsia"/>
        </w:rPr>
        <w:t>本</w:t>
      </w:r>
      <w:proofErr w:type="gramStart"/>
      <w:r w:rsidR="00253BE4" w:rsidRPr="008F0916">
        <w:rPr>
          <w:rFonts w:ascii="微軟正黑體" w:eastAsia="微軟正黑體" w:hAnsi="微軟正黑體" w:hint="eastAsia"/>
        </w:rPr>
        <w:t>會</w:t>
      </w:r>
      <w:proofErr w:type="gramEnd"/>
      <w:r w:rsidR="00253BE4" w:rsidRPr="008F0916">
        <w:rPr>
          <w:rFonts w:ascii="微軟正黑體" w:eastAsia="微軟正黑體" w:hAnsi="微軟正黑體" w:hint="eastAsia"/>
        </w:rPr>
        <w:t>會員</w:t>
      </w:r>
    </w:p>
    <w:p w14:paraId="45F912C1" w14:textId="77777777" w:rsidR="00253BE4" w:rsidRPr="008F0916" w:rsidRDefault="00253BE4" w:rsidP="00E0286E">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申請方式：</w:t>
      </w:r>
    </w:p>
    <w:p w14:paraId="6A602501" w14:textId="37F08805" w:rsidR="0081755E" w:rsidRDefault="00E0286E" w:rsidP="0002563A">
      <w:pPr>
        <w:pStyle w:val="a8"/>
        <w:spacing w:line="400" w:lineRule="exact"/>
        <w:ind w:leftChars="0" w:left="360"/>
        <w:rPr>
          <w:rFonts w:ascii="微軟正黑體" w:eastAsia="微軟正黑體" w:hAnsi="微軟正黑體"/>
        </w:rPr>
      </w:pPr>
      <w:r w:rsidRPr="008F0916">
        <w:rPr>
          <w:rFonts w:ascii="微軟正黑體" w:eastAsia="微軟正黑體" w:hAnsi="微軟正黑體" w:hint="eastAsia"/>
        </w:rPr>
        <w:t>填具</w:t>
      </w:r>
      <w:r w:rsidR="000D7313">
        <w:rPr>
          <w:rFonts w:ascii="微軟正黑體" w:eastAsia="微軟正黑體" w:hAnsi="微軟正黑體" w:hint="eastAsia"/>
        </w:rPr>
        <w:t>申請</w:t>
      </w:r>
      <w:r w:rsidR="007E4EBB">
        <w:rPr>
          <w:rFonts w:ascii="微軟正黑體" w:eastAsia="微軟正黑體" w:hAnsi="微軟正黑體" w:hint="eastAsia"/>
        </w:rPr>
        <w:t>表</w:t>
      </w:r>
      <w:r w:rsidR="000D7313">
        <w:rPr>
          <w:rFonts w:ascii="微軟正黑體" w:eastAsia="微軟正黑體" w:hAnsi="微軟正黑體" w:hint="eastAsia"/>
        </w:rPr>
        <w:t>，</w:t>
      </w:r>
      <w:r w:rsidR="0081755E" w:rsidRPr="008F0916">
        <w:rPr>
          <w:rFonts w:ascii="微軟正黑體" w:eastAsia="微軟正黑體" w:hAnsi="微軟正黑體" w:hint="eastAsia"/>
        </w:rPr>
        <w:t>並檢附相關資料</w:t>
      </w:r>
      <w:r w:rsidR="007E4EBB">
        <w:rPr>
          <w:rFonts w:ascii="微軟正黑體" w:eastAsia="微軟正黑體" w:hAnsi="微軟正黑體" w:hint="eastAsia"/>
        </w:rPr>
        <w:t>(Wo</w:t>
      </w:r>
      <w:r w:rsidR="007E4EBB">
        <w:rPr>
          <w:rFonts w:ascii="微軟正黑體" w:eastAsia="微軟正黑體" w:hAnsi="微軟正黑體"/>
        </w:rPr>
        <w:t>rd</w:t>
      </w:r>
      <w:r w:rsidR="007E4EBB">
        <w:rPr>
          <w:rFonts w:ascii="微軟正黑體" w:eastAsia="微軟正黑體" w:hAnsi="微軟正黑體" w:hint="eastAsia"/>
        </w:rPr>
        <w:t>/</w:t>
      </w:r>
      <w:r w:rsidR="007E4EBB">
        <w:rPr>
          <w:rFonts w:ascii="微軟正黑體" w:eastAsia="微軟正黑體" w:hAnsi="微軟正黑體"/>
        </w:rPr>
        <w:t>ppt</w:t>
      </w:r>
      <w:r w:rsidR="0002563A">
        <w:rPr>
          <w:rFonts w:ascii="微軟正黑體" w:eastAsia="微軟正黑體" w:hAnsi="微軟正黑體" w:hint="eastAsia"/>
        </w:rPr>
        <w:t>/照片等</w:t>
      </w:r>
      <w:r w:rsidR="007E4EBB">
        <w:rPr>
          <w:rFonts w:ascii="微軟正黑體" w:eastAsia="微軟正黑體" w:hAnsi="微軟正黑體"/>
        </w:rPr>
        <w:t>)</w:t>
      </w:r>
      <w:r w:rsidR="0081755E" w:rsidRPr="008F0916">
        <w:rPr>
          <w:rFonts w:ascii="微軟正黑體" w:eastAsia="微軟正黑體" w:hAnsi="微軟正黑體" w:hint="eastAsia"/>
        </w:rPr>
        <w:t>，</w:t>
      </w:r>
      <w:r w:rsidR="000D7313" w:rsidRPr="000D7313">
        <w:rPr>
          <w:rFonts w:ascii="微軟正黑體" w:eastAsia="微軟正黑體" w:hAnsi="微軟正黑體" w:hint="eastAsia"/>
        </w:rPr>
        <w:t>於截止日期</w:t>
      </w:r>
      <w:r w:rsidR="00EE11CF">
        <w:rPr>
          <w:rFonts w:ascii="微軟正黑體" w:eastAsia="微軟正黑體" w:hAnsi="微軟正黑體" w:hint="eastAsia"/>
        </w:rPr>
        <w:t>(</w:t>
      </w:r>
      <w:r w:rsidR="00EE11CF">
        <w:rPr>
          <w:rFonts w:ascii="微軟正黑體" w:eastAsia="微軟正黑體" w:hAnsi="微軟正黑體"/>
        </w:rPr>
        <w:t>2/20)</w:t>
      </w:r>
      <w:r w:rsidR="00EE11CF" w:rsidRPr="00EE11CF">
        <w:rPr>
          <w:rFonts w:ascii="微軟正黑體" w:eastAsia="微軟正黑體" w:hAnsi="微軟正黑體" w:hint="eastAsia"/>
        </w:rPr>
        <w:t>前e</w:t>
      </w:r>
      <w:r w:rsidR="00EE11CF" w:rsidRPr="00EE11CF">
        <w:rPr>
          <w:rFonts w:ascii="微軟正黑體" w:eastAsia="微軟正黑體" w:hAnsi="微軟正黑體"/>
        </w:rPr>
        <w:t>-mail</w:t>
      </w:r>
      <w:r w:rsidR="00EE11CF" w:rsidRPr="00EE11CF">
        <w:rPr>
          <w:rFonts w:ascii="微軟正黑體" w:eastAsia="微軟正黑體" w:hAnsi="微軟正黑體" w:hint="eastAsia"/>
        </w:rPr>
        <w:t>至</w:t>
      </w:r>
      <w:r w:rsidR="00EE11CF">
        <w:rPr>
          <w:rFonts w:ascii="微軟正黑體" w:eastAsia="微軟正黑體" w:hAnsi="微軟正黑體" w:hint="eastAsia"/>
        </w:rPr>
        <w:t>T</w:t>
      </w:r>
      <w:r w:rsidR="00EE11CF">
        <w:rPr>
          <w:rFonts w:ascii="微軟正黑體" w:eastAsia="微軟正黑體" w:hAnsi="微軟正黑體"/>
        </w:rPr>
        <w:t>CIA</w:t>
      </w:r>
      <w:r w:rsidR="00EE11CF">
        <w:rPr>
          <w:rFonts w:ascii="微軟正黑體" w:eastAsia="微軟正黑體" w:hAnsi="微軟正黑體" w:hint="eastAsia"/>
        </w:rPr>
        <w:t>秘書處</w:t>
      </w:r>
      <w:r w:rsidR="00EE11CF" w:rsidRPr="00EE11CF">
        <w:rPr>
          <w:rFonts w:ascii="微軟正黑體" w:eastAsia="微軟正黑體" w:hAnsi="微軟正黑體" w:hint="eastAsia"/>
        </w:rPr>
        <w:t>r</w:t>
      </w:r>
      <w:r w:rsidR="00EE11CF" w:rsidRPr="00EE11CF">
        <w:rPr>
          <w:rFonts w:ascii="微軟正黑體" w:eastAsia="微軟正黑體" w:hAnsi="微軟正黑體"/>
        </w:rPr>
        <w:t>eneechiu</w:t>
      </w:r>
      <w:r w:rsidR="00EE11CF" w:rsidRPr="00EE11CF">
        <w:rPr>
          <w:rFonts w:ascii="微軟正黑體" w:eastAsia="微軟正黑體" w:hAnsi="微軟正黑體" w:hint="eastAsia"/>
        </w:rPr>
        <w:t>@twcia.org.tw</w:t>
      </w:r>
      <w:r w:rsidR="000D7313">
        <w:rPr>
          <w:rFonts w:ascii="微軟正黑體" w:eastAsia="微軟正黑體" w:hAnsi="微軟正黑體" w:hint="eastAsia"/>
        </w:rPr>
        <w:t>。</w:t>
      </w:r>
    </w:p>
    <w:p w14:paraId="7F481E0E" w14:textId="00B3C5EE" w:rsidR="0002563A" w:rsidRDefault="0002563A" w:rsidP="0002563A">
      <w:pPr>
        <w:pStyle w:val="a8"/>
        <w:spacing w:line="400" w:lineRule="exact"/>
        <w:ind w:leftChars="0" w:left="360"/>
        <w:rPr>
          <w:rFonts w:ascii="微軟正黑體" w:eastAsia="微軟正黑體" w:hAnsi="微軟正黑體"/>
        </w:rPr>
      </w:pPr>
      <w:r>
        <w:rPr>
          <w:rFonts w:ascii="微軟正黑體" w:eastAsia="微軟正黑體" w:hAnsi="微軟正黑體" w:hint="eastAsia"/>
        </w:rPr>
        <w:t>備註1：同一會員廠商不限投稿件數。</w:t>
      </w:r>
    </w:p>
    <w:p w14:paraId="0BBCDF81" w14:textId="77777777" w:rsidR="0002563A" w:rsidRPr="000D7313" w:rsidRDefault="0002563A" w:rsidP="0002563A">
      <w:pPr>
        <w:pStyle w:val="a8"/>
        <w:spacing w:line="400" w:lineRule="exact"/>
        <w:ind w:leftChars="0" w:left="360"/>
        <w:rPr>
          <w:rFonts w:ascii="微軟正黑體" w:eastAsia="微軟正黑體" w:hAnsi="微軟正黑體"/>
        </w:rPr>
      </w:pPr>
    </w:p>
    <w:p w14:paraId="7EA623FB" w14:textId="77777777" w:rsidR="004F75FC" w:rsidRPr="008F0916" w:rsidRDefault="00E0286E" w:rsidP="007E4EBB">
      <w:pPr>
        <w:numPr>
          <w:ilvl w:val="0"/>
          <w:numId w:val="1"/>
        </w:numPr>
        <w:spacing w:line="400" w:lineRule="exact"/>
        <w:ind w:left="308" w:hanging="308"/>
        <w:rPr>
          <w:rFonts w:ascii="微軟正黑體" w:eastAsia="微軟正黑體" w:hAnsi="微軟正黑體"/>
          <w:color w:val="0000CC"/>
        </w:rPr>
      </w:pPr>
      <w:r w:rsidRPr="008F0916">
        <w:rPr>
          <w:rFonts w:ascii="微軟正黑體" w:eastAsia="微軟正黑體" w:hAnsi="微軟正黑體" w:hint="eastAsia"/>
          <w:color w:val="0000CC"/>
        </w:rPr>
        <w:t>聯絡方式：</w:t>
      </w:r>
    </w:p>
    <w:p w14:paraId="46BF5BE1" w14:textId="7C772B57" w:rsidR="00253BE4" w:rsidRPr="007E4EBB" w:rsidRDefault="00E0286E" w:rsidP="007E4EBB">
      <w:pPr>
        <w:spacing w:line="400" w:lineRule="exact"/>
        <w:ind w:leftChars="59" w:left="384" w:hangingChars="101" w:hanging="242"/>
        <w:rPr>
          <w:rFonts w:ascii="微軟正黑體" w:eastAsia="微軟正黑體" w:hAnsi="微軟正黑體"/>
        </w:rPr>
      </w:pPr>
      <w:r w:rsidRPr="007E4EBB">
        <w:rPr>
          <w:rFonts w:ascii="微軟正黑體" w:eastAsia="微軟正黑體" w:hAnsi="微軟正黑體" w:hint="eastAsia"/>
        </w:rPr>
        <w:t>台灣化學產業協會秘書處</w:t>
      </w:r>
      <w:r w:rsidR="00253BE4" w:rsidRPr="007E4EBB">
        <w:rPr>
          <w:rFonts w:ascii="微軟正黑體" w:eastAsia="微軟正黑體" w:hAnsi="微軟正黑體" w:hint="eastAsia"/>
        </w:rPr>
        <w:t>(02)2763-1</w:t>
      </w:r>
      <w:r w:rsidR="0002092A">
        <w:rPr>
          <w:rFonts w:ascii="微軟正黑體" w:eastAsia="微軟正黑體" w:hAnsi="微軟正黑體"/>
        </w:rPr>
        <w:t>359</w:t>
      </w:r>
      <w:proofErr w:type="gramStart"/>
      <w:r w:rsidRPr="007E4EBB">
        <w:rPr>
          <w:rFonts w:ascii="微軟正黑體" w:eastAsia="微軟正黑體" w:hAnsi="微軟正黑體"/>
        </w:rPr>
        <w:t>邱</w:t>
      </w:r>
      <w:proofErr w:type="gramEnd"/>
      <w:r w:rsidRPr="007E4EBB">
        <w:rPr>
          <w:rFonts w:ascii="微軟正黑體" w:eastAsia="微軟正黑體" w:hAnsi="微軟正黑體"/>
        </w:rPr>
        <w:t>秘書/李秘書</w:t>
      </w:r>
    </w:p>
    <w:p w14:paraId="77C1EE8B" w14:textId="77777777" w:rsidR="007E4EBB" w:rsidRDefault="007E4EBB"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3E34B132" w14:textId="77777777" w:rsidR="007E4EBB" w:rsidRDefault="007E4EBB"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4020307B" w14:textId="77777777" w:rsidR="007E4EBB" w:rsidRDefault="007E4EBB"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0576AEC8" w14:textId="6968D5E2" w:rsidR="007E4EBB" w:rsidRDefault="007E4EBB"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75E224B4" w14:textId="7FA6F2EA" w:rsidR="00CC53CA" w:rsidRDefault="00CC53CA"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42C20001" w14:textId="27871017" w:rsidR="00CC53CA" w:rsidRDefault="00CC53CA"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03810126" w14:textId="77777777" w:rsidR="00CC53CA" w:rsidRDefault="00CC53CA"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079FBC78" w14:textId="77777777" w:rsidR="007E4EBB" w:rsidRDefault="007E4EBB" w:rsidP="003B0065">
      <w:pPr>
        <w:pStyle w:val="a8"/>
        <w:widowControl/>
        <w:tabs>
          <w:tab w:val="left" w:pos="5245"/>
        </w:tabs>
        <w:autoSpaceDE w:val="0"/>
        <w:autoSpaceDN w:val="0"/>
        <w:snapToGrid w:val="0"/>
        <w:spacing w:line="360" w:lineRule="exact"/>
        <w:ind w:leftChars="0" w:right="107"/>
        <w:jc w:val="right"/>
        <w:textAlignment w:val="bottom"/>
        <w:rPr>
          <w:rFonts w:ascii="微軟正黑體" w:eastAsia="微軟正黑體" w:hAnsi="微軟正黑體"/>
        </w:rPr>
      </w:pPr>
    </w:p>
    <w:p w14:paraId="7D7C799F" w14:textId="4CC53527" w:rsidR="00253BE4" w:rsidRPr="008F0916" w:rsidRDefault="00253BE4" w:rsidP="007E4EBB">
      <w:pPr>
        <w:pStyle w:val="a8"/>
        <w:widowControl/>
        <w:tabs>
          <w:tab w:val="left" w:pos="5245"/>
        </w:tabs>
        <w:wordWrap w:val="0"/>
        <w:autoSpaceDE w:val="0"/>
        <w:autoSpaceDN w:val="0"/>
        <w:snapToGrid w:val="0"/>
        <w:spacing w:line="360" w:lineRule="exact"/>
        <w:ind w:leftChars="0" w:right="107"/>
        <w:jc w:val="right"/>
        <w:textAlignment w:val="bottom"/>
        <w:rPr>
          <w:rFonts w:ascii="微軟正黑體" w:eastAsia="微軟正黑體" w:hAnsi="微軟正黑體"/>
        </w:rPr>
      </w:pPr>
      <w:r w:rsidRPr="008F0916">
        <w:rPr>
          <w:rFonts w:ascii="微軟正黑體" w:eastAsia="微軟正黑體" w:hAnsi="微軟正黑體" w:hint="eastAsia"/>
        </w:rPr>
        <w:t>台灣化學產業協會</w:t>
      </w:r>
      <w:r w:rsidR="007E4EBB">
        <w:rPr>
          <w:rFonts w:ascii="微軟正黑體" w:eastAsia="微軟正黑體" w:hAnsi="微軟正黑體" w:hint="eastAsia"/>
        </w:rPr>
        <w:t xml:space="preserve">  秘書處</w:t>
      </w:r>
    </w:p>
    <w:p w14:paraId="6251C7BB" w14:textId="554885E7" w:rsidR="0096549A" w:rsidRPr="008F0916" w:rsidRDefault="00253BE4" w:rsidP="00B11E64">
      <w:pPr>
        <w:spacing w:line="360" w:lineRule="exact"/>
        <w:jc w:val="right"/>
        <w:rPr>
          <w:rFonts w:ascii="微軟正黑體" w:eastAsia="微軟正黑體" w:hAnsi="微軟正黑體"/>
          <w:color w:val="FF0000"/>
          <w:sz w:val="28"/>
        </w:rPr>
      </w:pPr>
      <w:r w:rsidRPr="008F0916">
        <w:rPr>
          <w:rFonts w:ascii="微軟正黑體" w:eastAsia="微軟正黑體" w:hAnsi="微軟正黑體" w:hint="eastAsia"/>
        </w:rPr>
        <w:t xml:space="preserve">　　　　　　　　</w:t>
      </w:r>
      <w:r w:rsidR="00CD4261" w:rsidRPr="008F0916">
        <w:rPr>
          <w:rFonts w:ascii="微軟正黑體" w:eastAsia="微軟正黑體" w:hAnsi="微軟正黑體"/>
        </w:rPr>
        <w:t>10</w:t>
      </w:r>
      <w:r w:rsidR="002F330D">
        <w:rPr>
          <w:rFonts w:ascii="微軟正黑體" w:eastAsia="微軟正黑體" w:hAnsi="微軟正黑體"/>
        </w:rPr>
        <w:t>9</w:t>
      </w:r>
      <w:r w:rsidRPr="008F0916">
        <w:rPr>
          <w:rFonts w:ascii="微軟正黑體" w:eastAsia="微軟正黑體" w:hAnsi="微軟正黑體" w:hint="eastAsia"/>
        </w:rPr>
        <w:t>年</w:t>
      </w:r>
      <w:r w:rsidR="002F330D">
        <w:rPr>
          <w:rFonts w:ascii="微軟正黑體" w:eastAsia="微軟正黑體" w:hAnsi="微軟正黑體"/>
        </w:rPr>
        <w:t>01</w:t>
      </w:r>
      <w:r w:rsidRPr="008F0916">
        <w:rPr>
          <w:rFonts w:ascii="微軟正黑體" w:eastAsia="微軟正黑體" w:hAnsi="微軟正黑體" w:hint="eastAsia"/>
        </w:rPr>
        <w:t>月</w:t>
      </w:r>
      <w:r w:rsidR="002F330D">
        <w:rPr>
          <w:rFonts w:ascii="微軟正黑體" w:eastAsia="微軟正黑體" w:hAnsi="微軟正黑體"/>
        </w:rPr>
        <w:t>10</w:t>
      </w:r>
      <w:r w:rsidRPr="008F0916">
        <w:rPr>
          <w:rFonts w:ascii="微軟正黑體" w:eastAsia="微軟正黑體" w:hAnsi="微軟正黑體"/>
        </w:rPr>
        <w:t>日</w:t>
      </w:r>
      <w:r w:rsidRPr="008F0916">
        <w:rPr>
          <w:rFonts w:ascii="微軟正黑體" w:eastAsia="微軟正黑體" w:hAnsi="微軟正黑體"/>
        </w:rPr>
        <w:br w:type="page"/>
      </w:r>
    </w:p>
    <w:p w14:paraId="766846A5" w14:textId="77777777" w:rsidR="0096549A" w:rsidRPr="008F0916" w:rsidRDefault="0096549A" w:rsidP="00C30E6B">
      <w:pPr>
        <w:snapToGrid w:val="0"/>
        <w:spacing w:line="440" w:lineRule="exact"/>
        <w:ind w:left="1134"/>
        <w:jc w:val="both"/>
        <w:rPr>
          <w:rFonts w:ascii="微軟正黑體" w:eastAsia="微軟正黑體" w:hAnsi="微軟正黑體"/>
          <w:color w:val="FF0000"/>
          <w:sz w:val="28"/>
        </w:rPr>
        <w:sectPr w:rsidR="0096549A" w:rsidRPr="008F0916" w:rsidSect="00253BE4">
          <w:headerReference w:type="default" r:id="rId8"/>
          <w:pgSz w:w="11906" w:h="16838"/>
          <w:pgMar w:top="1440" w:right="1080" w:bottom="1440" w:left="1080" w:header="851" w:footer="992" w:gutter="0"/>
          <w:cols w:space="425"/>
          <w:docGrid w:type="lines" w:linePitch="360"/>
        </w:sectPr>
      </w:pPr>
    </w:p>
    <w:tbl>
      <w:tblPr>
        <w:tblW w:w="5661" w:type="pct"/>
        <w:jc w:val="center"/>
        <w:tblBorders>
          <w:top w:val="thinThickSmallGap" w:sz="12" w:space="0" w:color="auto"/>
          <w:left w:val="thinThickSmallGap" w:sz="12" w:space="0" w:color="auto"/>
          <w:bottom w:val="thickThinSmallGap" w:sz="12" w:space="0" w:color="auto"/>
          <w:right w:val="thickThinSmallGap"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128"/>
        <w:gridCol w:w="3972"/>
        <w:gridCol w:w="1273"/>
        <w:gridCol w:w="3661"/>
      </w:tblGrid>
      <w:tr w:rsidR="001F0CA3" w:rsidRPr="008F0916" w14:paraId="7E9AAD64" w14:textId="77777777" w:rsidTr="0002092A">
        <w:trPr>
          <w:cantSplit/>
          <w:trHeight w:val="426"/>
          <w:jc w:val="center"/>
        </w:trPr>
        <w:tc>
          <w:tcPr>
            <w:tcW w:w="5000" w:type="pct"/>
            <w:gridSpan w:val="4"/>
            <w:tcBorders>
              <w:top w:val="nil"/>
              <w:left w:val="nil"/>
              <w:bottom w:val="single" w:sz="4" w:space="0" w:color="auto"/>
              <w:right w:val="nil"/>
            </w:tcBorders>
            <w:vAlign w:val="center"/>
          </w:tcPr>
          <w:p w14:paraId="5BBD0CA3" w14:textId="5C14561D" w:rsidR="001F0CA3" w:rsidRPr="008F0916" w:rsidRDefault="00DA39E5" w:rsidP="007E4EBB">
            <w:pPr>
              <w:tabs>
                <w:tab w:val="left" w:pos="1140"/>
              </w:tabs>
              <w:snapToGrid w:val="0"/>
              <w:spacing w:line="420" w:lineRule="exact"/>
              <w:ind w:leftChars="-1" w:left="-2" w:firstLine="1"/>
              <w:jc w:val="both"/>
              <w:rPr>
                <w:rFonts w:ascii="微軟正黑體" w:eastAsia="微軟正黑體" w:hAnsi="微軟正黑體"/>
                <w:sz w:val="28"/>
              </w:rPr>
            </w:pPr>
            <w:r w:rsidRPr="008F0916">
              <w:rPr>
                <w:rFonts w:ascii="微軟正黑體" w:eastAsia="微軟正黑體" w:hAnsi="微軟正黑體" w:hint="eastAsia"/>
                <w:b/>
                <w:color w:val="800000"/>
                <w:sz w:val="36"/>
                <w:szCs w:val="36"/>
              </w:rPr>
              <w:lastRenderedPageBreak/>
              <w:t>附件一</w:t>
            </w:r>
            <w:r w:rsidR="007E4EBB">
              <w:rPr>
                <w:rFonts w:ascii="微軟正黑體" w:eastAsia="微軟正黑體" w:hAnsi="微軟正黑體" w:hint="eastAsia"/>
                <w:b/>
                <w:color w:val="800000"/>
                <w:sz w:val="36"/>
                <w:szCs w:val="36"/>
              </w:rPr>
              <w:t>、</w:t>
            </w:r>
            <w:r w:rsidR="007E4EBB" w:rsidRPr="007E4EBB">
              <w:rPr>
                <w:rFonts w:ascii="微軟正黑體" w:eastAsia="微軟正黑體" w:hAnsi="微軟正黑體" w:hint="eastAsia"/>
                <w:b/>
                <w:color w:val="800000"/>
                <w:sz w:val="36"/>
                <w:szCs w:val="36"/>
              </w:rPr>
              <w:t>綠色化學12原則實踐案例提供申請表</w:t>
            </w:r>
          </w:p>
        </w:tc>
      </w:tr>
      <w:tr w:rsidR="007E4EBB" w:rsidRPr="008F0916" w14:paraId="7FA2280C" w14:textId="77777777" w:rsidTr="0002092A">
        <w:trPr>
          <w:trHeight w:val="918"/>
          <w:jc w:val="center"/>
        </w:trPr>
        <w:tc>
          <w:tcPr>
            <w:tcW w:w="964" w:type="pct"/>
            <w:tcBorders>
              <w:top w:val="single" w:sz="4" w:space="0" w:color="auto"/>
              <w:left w:val="single" w:sz="4" w:space="0" w:color="auto"/>
              <w:bottom w:val="single" w:sz="4" w:space="0" w:color="auto"/>
              <w:right w:val="single" w:sz="4" w:space="0" w:color="auto"/>
            </w:tcBorders>
            <w:vAlign w:val="center"/>
            <w:hideMark/>
          </w:tcPr>
          <w:p w14:paraId="0EFACFEA" w14:textId="28A54C7C" w:rsidR="007E4EBB" w:rsidRPr="0002092A" w:rsidRDefault="007E4EBB" w:rsidP="007E4EBB">
            <w:pPr>
              <w:adjustRightInd w:val="0"/>
              <w:ind w:left="57" w:right="57"/>
              <w:jc w:val="distribute"/>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申請單位</w:t>
            </w:r>
          </w:p>
        </w:tc>
        <w:tc>
          <w:tcPr>
            <w:tcW w:w="4036" w:type="pct"/>
            <w:gridSpan w:val="3"/>
            <w:tcBorders>
              <w:top w:val="single" w:sz="4" w:space="0" w:color="auto"/>
              <w:left w:val="single" w:sz="4" w:space="0" w:color="auto"/>
              <w:bottom w:val="single" w:sz="4" w:space="0" w:color="auto"/>
              <w:right w:val="single" w:sz="4" w:space="0" w:color="auto"/>
            </w:tcBorders>
            <w:vAlign w:val="center"/>
          </w:tcPr>
          <w:p w14:paraId="724296DA" w14:textId="68740065" w:rsidR="007E4EBB" w:rsidRPr="0002092A" w:rsidRDefault="007E4EBB" w:rsidP="007E4EBB">
            <w:pPr>
              <w:snapToGrid w:val="0"/>
              <w:rPr>
                <w:rFonts w:ascii="微軟正黑體" w:eastAsia="微軟正黑體" w:hAnsi="微軟正黑體"/>
                <w:b/>
              </w:rPr>
            </w:pPr>
          </w:p>
        </w:tc>
      </w:tr>
      <w:tr w:rsidR="007E4EBB" w:rsidRPr="008F0916" w14:paraId="1EAD60B5" w14:textId="77777777" w:rsidTr="0002092A">
        <w:trPr>
          <w:trHeight w:val="918"/>
          <w:jc w:val="center"/>
        </w:trPr>
        <w:tc>
          <w:tcPr>
            <w:tcW w:w="964" w:type="pct"/>
            <w:tcBorders>
              <w:top w:val="single" w:sz="4" w:space="0" w:color="auto"/>
              <w:left w:val="single" w:sz="4" w:space="0" w:color="auto"/>
              <w:bottom w:val="single" w:sz="4" w:space="0" w:color="auto"/>
              <w:right w:val="single" w:sz="4" w:space="0" w:color="auto"/>
            </w:tcBorders>
            <w:vAlign w:val="center"/>
            <w:hideMark/>
          </w:tcPr>
          <w:p w14:paraId="0AE74222" w14:textId="627C309A" w:rsidR="007E4EBB" w:rsidRPr="0002092A" w:rsidRDefault="007E4EBB" w:rsidP="007E4EBB">
            <w:pPr>
              <w:adjustRightInd w:val="0"/>
              <w:ind w:left="57" w:right="57"/>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申請人</w:t>
            </w:r>
          </w:p>
        </w:tc>
        <w:tc>
          <w:tcPr>
            <w:tcW w:w="1800" w:type="pct"/>
            <w:tcBorders>
              <w:top w:val="single" w:sz="4" w:space="0" w:color="auto"/>
              <w:left w:val="single" w:sz="4" w:space="0" w:color="auto"/>
              <w:bottom w:val="single" w:sz="4" w:space="0" w:color="auto"/>
              <w:right w:val="single" w:sz="4" w:space="0" w:color="auto"/>
            </w:tcBorders>
            <w:vAlign w:val="center"/>
          </w:tcPr>
          <w:p w14:paraId="5C945B75" w14:textId="77777777" w:rsidR="007E4EBB" w:rsidRPr="0002092A" w:rsidRDefault="007E4EBB" w:rsidP="007E4EBB">
            <w:pPr>
              <w:snapToGrid w:val="0"/>
              <w:jc w:val="center"/>
              <w:rPr>
                <w:rFonts w:ascii="微軟正黑體" w:eastAsia="微軟正黑體" w:hAnsi="微軟正黑體"/>
                <w:b/>
              </w:rPr>
            </w:pPr>
          </w:p>
        </w:tc>
        <w:tc>
          <w:tcPr>
            <w:tcW w:w="577" w:type="pct"/>
            <w:tcBorders>
              <w:top w:val="single" w:sz="4" w:space="0" w:color="auto"/>
              <w:left w:val="single" w:sz="4" w:space="0" w:color="auto"/>
              <w:bottom w:val="single" w:sz="4" w:space="0" w:color="auto"/>
              <w:right w:val="single" w:sz="4" w:space="0" w:color="auto"/>
            </w:tcBorders>
            <w:vAlign w:val="center"/>
          </w:tcPr>
          <w:p w14:paraId="4285838D" w14:textId="2D4C99EC" w:rsidR="007E4EBB" w:rsidRPr="0002092A" w:rsidRDefault="007E4EBB" w:rsidP="007E4EBB">
            <w:pPr>
              <w:adjustRightInd w:val="0"/>
              <w:ind w:left="57" w:right="57"/>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職稱</w:t>
            </w:r>
          </w:p>
        </w:tc>
        <w:tc>
          <w:tcPr>
            <w:tcW w:w="1659" w:type="pct"/>
            <w:tcBorders>
              <w:top w:val="single" w:sz="4" w:space="0" w:color="auto"/>
              <w:left w:val="single" w:sz="4" w:space="0" w:color="auto"/>
              <w:bottom w:val="single" w:sz="4" w:space="0" w:color="auto"/>
              <w:right w:val="single" w:sz="4" w:space="0" w:color="auto"/>
            </w:tcBorders>
            <w:vAlign w:val="center"/>
          </w:tcPr>
          <w:p w14:paraId="64E0C9DF" w14:textId="311DBACF" w:rsidR="007E4EBB" w:rsidRPr="0002092A" w:rsidRDefault="007E4EBB" w:rsidP="007E4EBB">
            <w:pPr>
              <w:snapToGrid w:val="0"/>
              <w:spacing w:before="120" w:after="120"/>
              <w:jc w:val="center"/>
              <w:rPr>
                <w:rFonts w:ascii="微軟正黑體" w:eastAsia="微軟正黑體" w:hAnsi="微軟正黑體"/>
                <w:b/>
              </w:rPr>
            </w:pPr>
          </w:p>
        </w:tc>
      </w:tr>
      <w:tr w:rsidR="00253BE4" w:rsidRPr="008F0916" w14:paraId="557AF16E" w14:textId="77777777" w:rsidTr="0002092A">
        <w:trPr>
          <w:trHeight w:val="917"/>
          <w:jc w:val="center"/>
        </w:trPr>
        <w:tc>
          <w:tcPr>
            <w:tcW w:w="964" w:type="pct"/>
            <w:vMerge w:val="restart"/>
            <w:tcBorders>
              <w:top w:val="single" w:sz="4" w:space="0" w:color="auto"/>
              <w:left w:val="single" w:sz="4" w:space="0" w:color="auto"/>
              <w:bottom w:val="single" w:sz="4" w:space="0" w:color="auto"/>
              <w:right w:val="single" w:sz="4" w:space="0" w:color="auto"/>
            </w:tcBorders>
            <w:vAlign w:val="center"/>
            <w:hideMark/>
          </w:tcPr>
          <w:p w14:paraId="626AA6F5" w14:textId="77777777" w:rsidR="00253BE4" w:rsidRPr="0002092A" w:rsidRDefault="00253BE4" w:rsidP="007E4EBB">
            <w:pPr>
              <w:adjustRightInd w:val="0"/>
              <w:ind w:left="57" w:right="57"/>
              <w:jc w:val="distribute"/>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連絡人</w:t>
            </w:r>
          </w:p>
        </w:tc>
        <w:tc>
          <w:tcPr>
            <w:tcW w:w="2377" w:type="pct"/>
            <w:gridSpan w:val="2"/>
            <w:tcBorders>
              <w:top w:val="single" w:sz="4" w:space="0" w:color="auto"/>
              <w:left w:val="single" w:sz="4" w:space="0" w:color="auto"/>
              <w:bottom w:val="single" w:sz="4" w:space="0" w:color="auto"/>
              <w:right w:val="single" w:sz="4" w:space="0" w:color="auto"/>
            </w:tcBorders>
            <w:vAlign w:val="center"/>
            <w:hideMark/>
          </w:tcPr>
          <w:p w14:paraId="3093F612" w14:textId="77777777" w:rsidR="00253BE4" w:rsidRPr="0002092A" w:rsidRDefault="00253BE4" w:rsidP="007E4EBB">
            <w:pPr>
              <w:rPr>
                <w:rFonts w:ascii="微軟正黑體" w:eastAsia="微軟正黑體" w:hAnsi="微軟正黑體"/>
              </w:rPr>
            </w:pPr>
            <w:r w:rsidRPr="0002092A">
              <w:rPr>
                <w:rFonts w:ascii="微軟正黑體" w:eastAsia="微軟正黑體" w:hAnsi="微軟正黑體" w:hint="eastAsia"/>
              </w:rPr>
              <w:t>姓名：</w:t>
            </w:r>
          </w:p>
        </w:tc>
        <w:tc>
          <w:tcPr>
            <w:tcW w:w="1659" w:type="pct"/>
            <w:vMerge w:val="restart"/>
            <w:tcBorders>
              <w:top w:val="single" w:sz="4" w:space="0" w:color="auto"/>
              <w:left w:val="single" w:sz="4" w:space="0" w:color="auto"/>
              <w:bottom w:val="single" w:sz="4" w:space="0" w:color="auto"/>
              <w:right w:val="single" w:sz="4" w:space="0" w:color="auto"/>
            </w:tcBorders>
            <w:vAlign w:val="center"/>
            <w:hideMark/>
          </w:tcPr>
          <w:p w14:paraId="3753EE0D" w14:textId="77777777" w:rsidR="00253BE4" w:rsidRPr="0002092A" w:rsidRDefault="00253BE4" w:rsidP="007E4EBB">
            <w:pPr>
              <w:spacing w:before="120" w:after="120"/>
              <w:rPr>
                <w:rFonts w:ascii="微軟正黑體" w:eastAsia="微軟正黑體" w:hAnsi="微軟正黑體"/>
              </w:rPr>
            </w:pPr>
            <w:r w:rsidRPr="0002092A">
              <w:rPr>
                <w:rFonts w:ascii="微軟正黑體" w:eastAsia="微軟正黑體" w:hAnsi="微軟正黑體" w:hint="eastAsia"/>
              </w:rPr>
              <w:t>電話：</w:t>
            </w:r>
          </w:p>
          <w:p w14:paraId="29E03693" w14:textId="77777777" w:rsidR="00253BE4" w:rsidRPr="0002092A" w:rsidRDefault="00253BE4" w:rsidP="007E4EBB">
            <w:pPr>
              <w:spacing w:before="120" w:after="120"/>
              <w:rPr>
                <w:rFonts w:ascii="微軟正黑體" w:eastAsia="微軟正黑體" w:hAnsi="微軟正黑體"/>
              </w:rPr>
            </w:pPr>
            <w:r w:rsidRPr="0002092A">
              <w:rPr>
                <w:rFonts w:ascii="微軟正黑體" w:eastAsia="微軟正黑體" w:hAnsi="微軟正黑體"/>
              </w:rPr>
              <w:br/>
            </w:r>
            <w:r w:rsidRPr="0002092A">
              <w:rPr>
                <w:rFonts w:ascii="微軟正黑體" w:eastAsia="微軟正黑體" w:hAnsi="微軟正黑體" w:hint="eastAsia"/>
              </w:rPr>
              <w:t>手機：</w:t>
            </w:r>
          </w:p>
          <w:p w14:paraId="199A74AE" w14:textId="77777777" w:rsidR="00253BE4" w:rsidRPr="0002092A" w:rsidRDefault="00253BE4" w:rsidP="007E4EBB">
            <w:pPr>
              <w:spacing w:before="120" w:after="120"/>
              <w:rPr>
                <w:rFonts w:ascii="微軟正黑體" w:eastAsia="微軟正黑體" w:hAnsi="微軟正黑體"/>
                <w:b/>
              </w:rPr>
            </w:pPr>
            <w:r w:rsidRPr="0002092A">
              <w:rPr>
                <w:rFonts w:ascii="微軟正黑體" w:eastAsia="微軟正黑體" w:hAnsi="微軟正黑體"/>
              </w:rPr>
              <w:br/>
            </w:r>
            <w:r w:rsidRPr="0002092A">
              <w:rPr>
                <w:rFonts w:ascii="微軟正黑體" w:eastAsia="微軟正黑體" w:hAnsi="微軟正黑體" w:hint="eastAsia"/>
              </w:rPr>
              <w:t>傳真：</w:t>
            </w:r>
          </w:p>
        </w:tc>
      </w:tr>
      <w:tr w:rsidR="00253BE4" w:rsidRPr="008F0916" w14:paraId="6C140AFC" w14:textId="77777777" w:rsidTr="0002092A">
        <w:trPr>
          <w:trHeight w:val="917"/>
          <w:jc w:val="center"/>
        </w:trPr>
        <w:tc>
          <w:tcPr>
            <w:tcW w:w="964" w:type="pct"/>
            <w:vMerge/>
            <w:tcBorders>
              <w:top w:val="single" w:sz="4" w:space="0" w:color="auto"/>
              <w:left w:val="single" w:sz="4" w:space="0" w:color="auto"/>
              <w:bottom w:val="single" w:sz="4" w:space="0" w:color="auto"/>
              <w:right w:val="single" w:sz="4" w:space="0" w:color="auto"/>
            </w:tcBorders>
            <w:vAlign w:val="center"/>
            <w:hideMark/>
          </w:tcPr>
          <w:p w14:paraId="688CE7F8" w14:textId="77777777" w:rsidR="00253BE4" w:rsidRPr="0002092A" w:rsidRDefault="00253BE4" w:rsidP="007E4EBB">
            <w:pPr>
              <w:widowControl/>
              <w:rPr>
                <w:rFonts w:ascii="微軟正黑體" w:eastAsia="微軟正黑體" w:hAnsi="微軟正黑體"/>
              </w:rPr>
            </w:pPr>
          </w:p>
        </w:tc>
        <w:tc>
          <w:tcPr>
            <w:tcW w:w="2377" w:type="pct"/>
            <w:gridSpan w:val="2"/>
            <w:tcBorders>
              <w:top w:val="single" w:sz="4" w:space="0" w:color="auto"/>
              <w:left w:val="single" w:sz="4" w:space="0" w:color="auto"/>
              <w:bottom w:val="single" w:sz="4" w:space="0" w:color="auto"/>
              <w:right w:val="single" w:sz="4" w:space="0" w:color="auto"/>
            </w:tcBorders>
            <w:vAlign w:val="center"/>
            <w:hideMark/>
          </w:tcPr>
          <w:p w14:paraId="00ABFB3A" w14:textId="77777777" w:rsidR="00253BE4" w:rsidRPr="0002092A" w:rsidRDefault="00253BE4" w:rsidP="007E4EBB">
            <w:pPr>
              <w:jc w:val="both"/>
              <w:rPr>
                <w:rFonts w:ascii="微軟正黑體" w:eastAsia="微軟正黑體" w:hAnsi="微軟正黑體"/>
              </w:rPr>
            </w:pPr>
            <w:r w:rsidRPr="0002092A">
              <w:rPr>
                <w:rFonts w:ascii="微軟正黑體" w:eastAsia="微軟正黑體" w:hAnsi="微軟正黑體" w:hint="eastAsia"/>
              </w:rPr>
              <w:t>通訊地址：</w:t>
            </w:r>
          </w:p>
          <w:p w14:paraId="60D18349" w14:textId="77777777" w:rsidR="00253BE4" w:rsidRPr="0002092A" w:rsidRDefault="00253BE4" w:rsidP="007E4EBB">
            <w:pPr>
              <w:jc w:val="both"/>
              <w:rPr>
                <w:rFonts w:asciiTheme="majorEastAsia" w:eastAsiaTheme="majorEastAsia" w:hAnsiTheme="majorEastAsia"/>
              </w:rPr>
            </w:pPr>
            <w:r w:rsidRPr="0002092A">
              <w:rPr>
                <w:rFonts w:asciiTheme="majorEastAsia" w:eastAsiaTheme="majorEastAsia" w:hAnsiTheme="majorEastAsia" w:hint="eastAsia"/>
              </w:rPr>
              <w:t>□□□</w:t>
            </w:r>
          </w:p>
        </w:tc>
        <w:tc>
          <w:tcPr>
            <w:tcW w:w="1659" w:type="pct"/>
            <w:vMerge/>
            <w:tcBorders>
              <w:top w:val="single" w:sz="4" w:space="0" w:color="auto"/>
              <w:left w:val="single" w:sz="4" w:space="0" w:color="auto"/>
              <w:bottom w:val="single" w:sz="4" w:space="0" w:color="auto"/>
              <w:right w:val="single" w:sz="4" w:space="0" w:color="auto"/>
            </w:tcBorders>
            <w:vAlign w:val="center"/>
            <w:hideMark/>
          </w:tcPr>
          <w:p w14:paraId="60A66F98" w14:textId="77777777" w:rsidR="00253BE4" w:rsidRPr="0002092A" w:rsidRDefault="00253BE4" w:rsidP="007E4EBB">
            <w:pPr>
              <w:widowControl/>
              <w:rPr>
                <w:rFonts w:ascii="微軟正黑體" w:eastAsia="微軟正黑體" w:hAnsi="微軟正黑體"/>
                <w:b/>
              </w:rPr>
            </w:pPr>
          </w:p>
        </w:tc>
      </w:tr>
      <w:tr w:rsidR="00253BE4" w:rsidRPr="008F0916" w14:paraId="417206DB" w14:textId="77777777" w:rsidTr="0002092A">
        <w:trPr>
          <w:trHeight w:val="917"/>
          <w:jc w:val="center"/>
        </w:trPr>
        <w:tc>
          <w:tcPr>
            <w:tcW w:w="964" w:type="pct"/>
            <w:vMerge/>
            <w:tcBorders>
              <w:top w:val="single" w:sz="4" w:space="0" w:color="auto"/>
              <w:left w:val="single" w:sz="4" w:space="0" w:color="auto"/>
              <w:bottom w:val="single" w:sz="4" w:space="0" w:color="auto"/>
              <w:right w:val="single" w:sz="4" w:space="0" w:color="auto"/>
            </w:tcBorders>
            <w:vAlign w:val="center"/>
            <w:hideMark/>
          </w:tcPr>
          <w:p w14:paraId="57F64D8C" w14:textId="77777777" w:rsidR="00253BE4" w:rsidRPr="0002092A" w:rsidRDefault="00253BE4" w:rsidP="007E4EBB">
            <w:pPr>
              <w:widowControl/>
              <w:rPr>
                <w:rFonts w:ascii="微軟正黑體" w:eastAsia="微軟正黑體" w:hAnsi="微軟正黑體"/>
              </w:rPr>
            </w:pPr>
          </w:p>
        </w:tc>
        <w:tc>
          <w:tcPr>
            <w:tcW w:w="2377" w:type="pct"/>
            <w:gridSpan w:val="2"/>
            <w:tcBorders>
              <w:top w:val="single" w:sz="4" w:space="0" w:color="auto"/>
              <w:left w:val="single" w:sz="4" w:space="0" w:color="auto"/>
              <w:bottom w:val="single" w:sz="4" w:space="0" w:color="auto"/>
              <w:right w:val="single" w:sz="4" w:space="0" w:color="auto"/>
            </w:tcBorders>
            <w:vAlign w:val="center"/>
            <w:hideMark/>
          </w:tcPr>
          <w:p w14:paraId="1F09D232" w14:textId="77777777" w:rsidR="00253BE4" w:rsidRPr="0002092A" w:rsidRDefault="00253BE4" w:rsidP="007E4EBB">
            <w:pPr>
              <w:snapToGrid w:val="0"/>
              <w:jc w:val="both"/>
              <w:rPr>
                <w:rFonts w:ascii="微軟正黑體" w:eastAsia="微軟正黑體" w:hAnsi="微軟正黑體"/>
                <w:b/>
              </w:rPr>
            </w:pPr>
            <w:r w:rsidRPr="0002092A">
              <w:rPr>
                <w:rFonts w:ascii="微軟正黑體" w:eastAsia="微軟正黑體" w:hAnsi="微軟正黑體"/>
              </w:rPr>
              <w:t>e-mail</w:t>
            </w:r>
            <w:r w:rsidRPr="0002092A">
              <w:rPr>
                <w:rFonts w:ascii="微軟正黑體" w:eastAsia="微軟正黑體" w:hAnsi="微軟正黑體" w:hint="eastAsia"/>
              </w:rPr>
              <w:t>：</w:t>
            </w:r>
          </w:p>
        </w:tc>
        <w:tc>
          <w:tcPr>
            <w:tcW w:w="1659" w:type="pct"/>
            <w:vMerge/>
            <w:tcBorders>
              <w:top w:val="single" w:sz="4" w:space="0" w:color="auto"/>
              <w:left w:val="single" w:sz="4" w:space="0" w:color="auto"/>
              <w:bottom w:val="single" w:sz="4" w:space="0" w:color="auto"/>
              <w:right w:val="single" w:sz="4" w:space="0" w:color="auto"/>
            </w:tcBorders>
            <w:vAlign w:val="center"/>
            <w:hideMark/>
          </w:tcPr>
          <w:p w14:paraId="56D195F0" w14:textId="77777777" w:rsidR="00253BE4" w:rsidRPr="0002092A" w:rsidRDefault="00253BE4" w:rsidP="007E4EBB">
            <w:pPr>
              <w:widowControl/>
              <w:rPr>
                <w:rFonts w:ascii="微軟正黑體" w:eastAsia="微軟正黑體" w:hAnsi="微軟正黑體"/>
                <w:b/>
              </w:rPr>
            </w:pPr>
          </w:p>
        </w:tc>
      </w:tr>
      <w:tr w:rsidR="007E4EBB" w:rsidRPr="008F0916" w14:paraId="2406DC6B" w14:textId="77777777" w:rsidTr="007E4EBB">
        <w:trPr>
          <w:trHeight w:val="231"/>
          <w:jc w:val="center"/>
        </w:trPr>
        <w:tc>
          <w:tcPr>
            <w:tcW w:w="5000" w:type="pct"/>
            <w:gridSpan w:val="4"/>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tcPr>
          <w:p w14:paraId="35B2B642" w14:textId="6BCA751B" w:rsidR="007E4EBB" w:rsidRPr="0002092A" w:rsidRDefault="007E4EBB" w:rsidP="007E4EBB">
            <w:pPr>
              <w:jc w:val="center"/>
              <w:rPr>
                <w:rFonts w:ascii="微軟正黑體" w:eastAsia="微軟正黑體" w:hAnsi="微軟正黑體"/>
                <w:b/>
                <w:sz w:val="26"/>
                <w:szCs w:val="26"/>
              </w:rPr>
            </w:pPr>
            <w:r w:rsidRPr="0002092A">
              <w:rPr>
                <w:rFonts w:ascii="微軟正黑體" w:eastAsia="微軟正黑體" w:hAnsi="微軟正黑體" w:hint="eastAsia"/>
                <w:b/>
                <w:sz w:val="26"/>
                <w:szCs w:val="26"/>
              </w:rPr>
              <w:t>案例內容</w:t>
            </w:r>
          </w:p>
        </w:tc>
      </w:tr>
      <w:tr w:rsidR="007E4EBB" w:rsidRPr="008F0916" w14:paraId="631BEC48" w14:textId="77777777" w:rsidTr="0002092A">
        <w:trPr>
          <w:trHeight w:val="614"/>
          <w:jc w:val="center"/>
        </w:trPr>
        <w:tc>
          <w:tcPr>
            <w:tcW w:w="964" w:type="pct"/>
            <w:tcBorders>
              <w:top w:val="single" w:sz="4" w:space="0" w:color="auto"/>
              <w:left w:val="single" w:sz="4" w:space="0" w:color="auto"/>
              <w:bottom w:val="single" w:sz="4" w:space="0" w:color="auto"/>
              <w:right w:val="single" w:sz="4" w:space="0" w:color="auto"/>
            </w:tcBorders>
            <w:vAlign w:val="center"/>
          </w:tcPr>
          <w:p w14:paraId="3DACD8BE" w14:textId="3A67C050" w:rsidR="007E4EBB" w:rsidRPr="0002092A" w:rsidRDefault="007E4EBB" w:rsidP="007E4EBB">
            <w:pPr>
              <w:spacing w:line="440" w:lineRule="exact"/>
              <w:jc w:val="center"/>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題目</w:t>
            </w:r>
          </w:p>
        </w:tc>
        <w:tc>
          <w:tcPr>
            <w:tcW w:w="4036" w:type="pct"/>
            <w:gridSpan w:val="3"/>
            <w:tcBorders>
              <w:top w:val="single" w:sz="4" w:space="0" w:color="auto"/>
              <w:left w:val="single" w:sz="4" w:space="0" w:color="auto"/>
              <w:bottom w:val="single" w:sz="4" w:space="0" w:color="auto"/>
              <w:right w:val="single" w:sz="4" w:space="0" w:color="auto"/>
            </w:tcBorders>
            <w:vAlign w:val="center"/>
          </w:tcPr>
          <w:p w14:paraId="1EACB802" w14:textId="46B58B46" w:rsidR="007E4EBB" w:rsidRPr="0002092A" w:rsidRDefault="007E4EBB" w:rsidP="007E4EBB">
            <w:pPr>
              <w:spacing w:line="440" w:lineRule="exact"/>
              <w:jc w:val="center"/>
              <w:rPr>
                <w:rFonts w:ascii="微軟正黑體" w:eastAsia="微軟正黑體" w:hAnsi="微軟正黑體"/>
              </w:rPr>
            </w:pPr>
          </w:p>
        </w:tc>
      </w:tr>
      <w:tr w:rsidR="007E4EBB" w:rsidRPr="008F0916" w14:paraId="79D28C65" w14:textId="77777777" w:rsidTr="0002092A">
        <w:trPr>
          <w:trHeight w:val="1261"/>
          <w:jc w:val="center"/>
        </w:trPr>
        <w:tc>
          <w:tcPr>
            <w:tcW w:w="964" w:type="pct"/>
            <w:tcBorders>
              <w:top w:val="single" w:sz="4" w:space="0" w:color="auto"/>
              <w:left w:val="single" w:sz="4" w:space="0" w:color="auto"/>
              <w:bottom w:val="single" w:sz="4" w:space="0" w:color="auto"/>
              <w:right w:val="single" w:sz="4" w:space="0" w:color="auto"/>
            </w:tcBorders>
            <w:vAlign w:val="center"/>
          </w:tcPr>
          <w:p w14:paraId="5A7146CA" w14:textId="7A3FC06C" w:rsidR="007E4EBB" w:rsidRPr="0002092A" w:rsidRDefault="007E4EBB" w:rsidP="007E4EBB">
            <w:pPr>
              <w:spacing w:line="440" w:lineRule="exact"/>
              <w:jc w:val="center"/>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符合項目</w:t>
            </w:r>
          </w:p>
        </w:tc>
        <w:tc>
          <w:tcPr>
            <w:tcW w:w="4036" w:type="pct"/>
            <w:gridSpan w:val="3"/>
            <w:tcBorders>
              <w:top w:val="single" w:sz="4" w:space="0" w:color="auto"/>
              <w:left w:val="single" w:sz="4" w:space="0" w:color="auto"/>
              <w:bottom w:val="single" w:sz="4" w:space="0" w:color="auto"/>
              <w:right w:val="single" w:sz="4" w:space="0" w:color="auto"/>
            </w:tcBorders>
            <w:vAlign w:val="center"/>
          </w:tcPr>
          <w:p w14:paraId="5FD94A7C" w14:textId="614E5980" w:rsidR="008F1BA1" w:rsidRPr="0002092A" w:rsidRDefault="008F1BA1" w:rsidP="008F1BA1">
            <w:pPr>
              <w:spacing w:line="440" w:lineRule="exact"/>
              <w:rPr>
                <w:rFonts w:ascii="微軟正黑體" w:eastAsia="微軟正黑體" w:hAnsi="微軟正黑體"/>
              </w:rPr>
            </w:pPr>
            <w:r w:rsidRPr="0002092A">
              <w:rPr>
                <w:rFonts w:asciiTheme="majorEastAsia" w:eastAsiaTheme="majorEastAsia" w:hAnsiTheme="majorEastAsia" w:hint="eastAsia"/>
              </w:rPr>
              <w:t>□</w:t>
            </w:r>
            <w:r w:rsidRPr="0002092A">
              <w:rPr>
                <w:rFonts w:ascii="微軟正黑體" w:eastAsia="微軟正黑體" w:hAnsi="微軟正黑體" w:hint="eastAsia"/>
              </w:rPr>
              <w:t>防止廢棄物、</w:t>
            </w:r>
            <w:r w:rsidRPr="0002092A">
              <w:rPr>
                <w:rFonts w:asciiTheme="majorEastAsia" w:eastAsiaTheme="majorEastAsia" w:hAnsiTheme="majorEastAsia" w:hint="eastAsia"/>
              </w:rPr>
              <w:t>□</w:t>
            </w:r>
            <w:r w:rsidRPr="0002092A">
              <w:rPr>
                <w:rFonts w:ascii="微軟正黑體" w:eastAsia="微軟正黑體" w:hAnsi="微軟正黑體" w:hint="eastAsia"/>
              </w:rPr>
              <w:t>原子經濟最大化、</w:t>
            </w:r>
            <w:r w:rsidRPr="0002092A">
              <w:rPr>
                <w:rFonts w:asciiTheme="majorEastAsia" w:eastAsiaTheme="majorEastAsia" w:hAnsiTheme="majorEastAsia" w:hint="eastAsia"/>
              </w:rPr>
              <w:t>□</w:t>
            </w:r>
            <w:r w:rsidRPr="0002092A">
              <w:rPr>
                <w:rFonts w:ascii="微軟正黑體" w:eastAsia="微軟正黑體" w:hAnsi="微軟正黑體" w:hint="eastAsia"/>
              </w:rPr>
              <w:t>設計危害性較小的化學合成、</w:t>
            </w:r>
          </w:p>
          <w:p w14:paraId="04CE9342" w14:textId="5DE0505C" w:rsidR="008F1BA1" w:rsidRPr="0002092A" w:rsidRDefault="008F1BA1" w:rsidP="008F1BA1">
            <w:pPr>
              <w:spacing w:line="440" w:lineRule="exact"/>
              <w:rPr>
                <w:rFonts w:ascii="微軟正黑體" w:eastAsia="微軟正黑體" w:hAnsi="微軟正黑體"/>
              </w:rPr>
            </w:pPr>
            <w:r w:rsidRPr="0002092A">
              <w:rPr>
                <w:rFonts w:asciiTheme="majorEastAsia" w:eastAsiaTheme="majorEastAsia" w:hAnsiTheme="majorEastAsia" w:hint="eastAsia"/>
              </w:rPr>
              <w:t>□</w:t>
            </w:r>
            <w:r w:rsidRPr="0002092A">
              <w:rPr>
                <w:rFonts w:ascii="微軟正黑體" w:eastAsia="微軟正黑體" w:hAnsi="微軟正黑體" w:hint="eastAsia"/>
              </w:rPr>
              <w:t>設計更安全的化學品及產品、</w:t>
            </w:r>
            <w:r w:rsidRPr="0002092A">
              <w:rPr>
                <w:rFonts w:asciiTheme="majorEastAsia" w:eastAsiaTheme="majorEastAsia" w:hAnsiTheme="majorEastAsia" w:hint="eastAsia"/>
              </w:rPr>
              <w:t>□</w:t>
            </w:r>
            <w:r w:rsidRPr="0002092A">
              <w:rPr>
                <w:rFonts w:ascii="微軟正黑體" w:eastAsia="微軟正黑體" w:hAnsi="微軟正黑體" w:hint="eastAsia"/>
              </w:rPr>
              <w:t>使用更安全的溶劑及反應條件、</w:t>
            </w:r>
          </w:p>
          <w:p w14:paraId="4435E5A3" w14:textId="5E84FDF8" w:rsidR="008F1BA1" w:rsidRPr="0002092A" w:rsidRDefault="008F1BA1" w:rsidP="008F1BA1">
            <w:pPr>
              <w:spacing w:line="440" w:lineRule="exact"/>
              <w:rPr>
                <w:rFonts w:ascii="微軟正黑體" w:eastAsia="微軟正黑體" w:hAnsi="微軟正黑體"/>
              </w:rPr>
            </w:pPr>
            <w:r w:rsidRPr="0002092A">
              <w:rPr>
                <w:rFonts w:asciiTheme="majorEastAsia" w:eastAsiaTheme="majorEastAsia" w:hAnsiTheme="majorEastAsia" w:hint="eastAsia"/>
              </w:rPr>
              <w:t>□</w:t>
            </w:r>
            <w:r w:rsidRPr="0002092A">
              <w:rPr>
                <w:rFonts w:ascii="微軟正黑體" w:eastAsia="微軟正黑體" w:hAnsi="微軟正黑體" w:hint="eastAsia"/>
              </w:rPr>
              <w:t>提高能源效率、</w:t>
            </w:r>
            <w:r w:rsidRPr="0002092A">
              <w:rPr>
                <w:rFonts w:asciiTheme="majorEastAsia" w:eastAsiaTheme="majorEastAsia" w:hAnsiTheme="majorEastAsia" w:hint="eastAsia"/>
              </w:rPr>
              <w:t>□</w:t>
            </w:r>
            <w:r w:rsidRPr="0002092A">
              <w:rPr>
                <w:rFonts w:ascii="微軟正黑體" w:eastAsia="微軟正黑體" w:hAnsi="微軟正黑體" w:hint="eastAsia"/>
              </w:rPr>
              <w:t>使用可再生原料、</w:t>
            </w:r>
            <w:r w:rsidRPr="0002092A">
              <w:rPr>
                <w:rFonts w:asciiTheme="majorEastAsia" w:eastAsiaTheme="majorEastAsia" w:hAnsiTheme="majorEastAsia" w:hint="eastAsia"/>
              </w:rPr>
              <w:t>□</w:t>
            </w:r>
            <w:r w:rsidRPr="0002092A">
              <w:rPr>
                <w:rFonts w:ascii="微軟正黑體" w:eastAsia="微軟正黑體" w:hAnsi="微軟正黑體" w:hint="eastAsia"/>
              </w:rPr>
              <w:t>避免衍生化學物、</w:t>
            </w:r>
          </w:p>
          <w:p w14:paraId="34D8B380" w14:textId="35C08D9B" w:rsidR="008F1BA1" w:rsidRPr="0002092A" w:rsidRDefault="008F1BA1" w:rsidP="008F1BA1">
            <w:pPr>
              <w:spacing w:line="440" w:lineRule="exact"/>
              <w:rPr>
                <w:rFonts w:ascii="微軟正黑體" w:eastAsia="微軟正黑體" w:hAnsi="微軟正黑體"/>
              </w:rPr>
            </w:pPr>
            <w:r w:rsidRPr="0002092A">
              <w:rPr>
                <w:rFonts w:asciiTheme="majorEastAsia" w:eastAsiaTheme="majorEastAsia" w:hAnsiTheme="majorEastAsia" w:hint="eastAsia"/>
              </w:rPr>
              <w:t>□</w:t>
            </w:r>
            <w:r w:rsidRPr="0002092A">
              <w:rPr>
                <w:rFonts w:ascii="微軟正黑體" w:eastAsia="微軟正黑體" w:hAnsi="微軟正黑體" w:hint="eastAsia"/>
              </w:rPr>
              <w:t>使用催化劑、</w:t>
            </w:r>
            <w:r w:rsidRPr="0002092A">
              <w:rPr>
                <w:rFonts w:asciiTheme="majorEastAsia" w:eastAsiaTheme="majorEastAsia" w:hAnsiTheme="majorEastAsia" w:hint="eastAsia"/>
              </w:rPr>
              <w:t>□</w:t>
            </w:r>
            <w:r w:rsidRPr="0002092A">
              <w:rPr>
                <w:rFonts w:ascii="微軟正黑體" w:eastAsia="微軟正黑體" w:hAnsi="微軟正黑體" w:hint="eastAsia"/>
              </w:rPr>
              <w:t>設計使用後</w:t>
            </w:r>
            <w:proofErr w:type="gramStart"/>
            <w:r w:rsidRPr="0002092A">
              <w:rPr>
                <w:rFonts w:ascii="微軟正黑體" w:eastAsia="微軟正黑體" w:hAnsi="微軟正黑體" w:hint="eastAsia"/>
              </w:rPr>
              <w:t>可降解的</w:t>
            </w:r>
            <w:proofErr w:type="gramEnd"/>
            <w:r w:rsidRPr="0002092A">
              <w:rPr>
                <w:rFonts w:ascii="微軟正黑體" w:eastAsia="微軟正黑體" w:hAnsi="微軟正黑體" w:hint="eastAsia"/>
              </w:rPr>
              <w:t>化學品和產品、</w:t>
            </w:r>
          </w:p>
          <w:p w14:paraId="4DEEC2C1" w14:textId="198D8A6E" w:rsidR="008F1BA1" w:rsidRPr="0002092A" w:rsidRDefault="008F1BA1" w:rsidP="0002092A">
            <w:pPr>
              <w:spacing w:line="440" w:lineRule="exact"/>
              <w:rPr>
                <w:rFonts w:ascii="微軟正黑體" w:eastAsia="微軟正黑體" w:hAnsi="微軟正黑體"/>
              </w:rPr>
            </w:pPr>
            <w:r w:rsidRPr="0002092A">
              <w:rPr>
                <w:rFonts w:asciiTheme="majorEastAsia" w:eastAsiaTheme="majorEastAsia" w:hAnsiTheme="majorEastAsia" w:hint="eastAsia"/>
              </w:rPr>
              <w:t>□</w:t>
            </w:r>
            <w:r w:rsidRPr="0002092A">
              <w:rPr>
                <w:rFonts w:ascii="微軟正黑體" w:eastAsia="微軟正黑體" w:hAnsi="微軟正黑體" w:hint="eastAsia"/>
              </w:rPr>
              <w:t>即時分析防止污染、</w:t>
            </w:r>
            <w:r w:rsidRPr="0002092A">
              <w:rPr>
                <w:rFonts w:asciiTheme="majorEastAsia" w:eastAsiaTheme="majorEastAsia" w:hAnsiTheme="majorEastAsia" w:hint="eastAsia"/>
              </w:rPr>
              <w:t>□</w:t>
            </w:r>
            <w:r w:rsidRPr="0002092A">
              <w:rPr>
                <w:rFonts w:ascii="微軟正黑體" w:eastAsia="微軟正黑體" w:hAnsi="微軟正黑體" w:hint="eastAsia"/>
              </w:rPr>
              <w:t>慎選化學物質來減少意外事故的發生、</w:t>
            </w:r>
          </w:p>
          <w:p w14:paraId="414471E7" w14:textId="3EEDD65F" w:rsidR="007E4EBB" w:rsidRPr="0002092A" w:rsidRDefault="0002092A" w:rsidP="007E4EBB">
            <w:pPr>
              <w:spacing w:line="440" w:lineRule="exact"/>
              <w:rPr>
                <w:rFonts w:ascii="微軟正黑體" w:eastAsia="微軟正黑體" w:hAnsi="微軟正黑體"/>
                <w:sz w:val="18"/>
                <w:szCs w:val="18"/>
              </w:rPr>
            </w:pPr>
            <w:r>
              <w:rPr>
                <w:rFonts w:ascii="微軟正黑體" w:eastAsia="微軟正黑體" w:hAnsi="微軟正黑體" w:hint="eastAsia"/>
                <w:sz w:val="18"/>
                <w:szCs w:val="18"/>
              </w:rPr>
              <w:t>*</w:t>
            </w:r>
            <w:r w:rsidR="007E4EBB" w:rsidRPr="0002092A">
              <w:rPr>
                <w:rFonts w:ascii="微軟正黑體" w:eastAsia="微軟正黑體" w:hAnsi="微軟正黑體" w:hint="eastAsia"/>
                <w:sz w:val="18"/>
                <w:szCs w:val="18"/>
              </w:rPr>
              <w:t>填具符合綠色化學12原則項目(參考附件3</w:t>
            </w:r>
            <w:r w:rsidR="00AC1A82" w:rsidRPr="0002092A">
              <w:rPr>
                <w:rFonts w:ascii="微軟正黑體" w:eastAsia="微軟正黑體" w:hAnsi="微軟正黑體" w:hint="eastAsia"/>
                <w:sz w:val="18"/>
                <w:szCs w:val="18"/>
              </w:rPr>
              <w:t>，可複選</w:t>
            </w:r>
            <w:r w:rsidR="007E4EBB" w:rsidRPr="0002092A">
              <w:rPr>
                <w:rFonts w:ascii="微軟正黑體" w:eastAsia="微軟正黑體" w:hAnsi="微軟正黑體" w:hint="eastAsia"/>
                <w:sz w:val="18"/>
                <w:szCs w:val="18"/>
              </w:rPr>
              <w:t>)</w:t>
            </w:r>
          </w:p>
        </w:tc>
      </w:tr>
      <w:tr w:rsidR="007E4EBB" w:rsidRPr="008F0916" w14:paraId="2EEE340B" w14:textId="77777777" w:rsidTr="0002092A">
        <w:trPr>
          <w:trHeight w:val="1896"/>
          <w:jc w:val="center"/>
        </w:trPr>
        <w:tc>
          <w:tcPr>
            <w:tcW w:w="964" w:type="pct"/>
            <w:tcBorders>
              <w:top w:val="single" w:sz="4" w:space="0" w:color="auto"/>
              <w:left w:val="single" w:sz="4" w:space="0" w:color="auto"/>
              <w:bottom w:val="single" w:sz="4" w:space="0" w:color="auto"/>
              <w:right w:val="single" w:sz="4" w:space="0" w:color="auto"/>
            </w:tcBorders>
            <w:vAlign w:val="center"/>
          </w:tcPr>
          <w:p w14:paraId="5BF12CF2" w14:textId="7EE94C81" w:rsidR="007E4EBB" w:rsidRPr="0002092A" w:rsidRDefault="00CC53CA" w:rsidP="007E4EBB">
            <w:pPr>
              <w:spacing w:line="440" w:lineRule="exact"/>
              <w:jc w:val="center"/>
              <w:rPr>
                <w:rFonts w:ascii="微軟正黑體" w:eastAsia="微軟正黑體" w:hAnsi="微軟正黑體"/>
                <w:b/>
                <w:bCs/>
                <w:sz w:val="26"/>
                <w:szCs w:val="26"/>
              </w:rPr>
            </w:pPr>
            <w:r w:rsidRPr="0002092A">
              <w:rPr>
                <w:rFonts w:ascii="微軟正黑體" w:eastAsia="微軟正黑體" w:hAnsi="微軟正黑體" w:hint="eastAsia"/>
                <w:b/>
                <w:bCs/>
                <w:sz w:val="26"/>
                <w:szCs w:val="26"/>
              </w:rPr>
              <w:t>內容</w:t>
            </w:r>
          </w:p>
        </w:tc>
        <w:tc>
          <w:tcPr>
            <w:tcW w:w="4036" w:type="pct"/>
            <w:gridSpan w:val="3"/>
            <w:tcBorders>
              <w:top w:val="single" w:sz="4" w:space="0" w:color="auto"/>
              <w:left w:val="single" w:sz="4" w:space="0" w:color="auto"/>
              <w:bottom w:val="single" w:sz="4" w:space="0" w:color="auto"/>
              <w:right w:val="single" w:sz="4" w:space="0" w:color="auto"/>
            </w:tcBorders>
            <w:vAlign w:val="center"/>
          </w:tcPr>
          <w:p w14:paraId="7D88CFE6" w14:textId="44012678" w:rsidR="007E4EBB" w:rsidRPr="0002092A" w:rsidRDefault="007E4EBB" w:rsidP="007E4EBB">
            <w:pPr>
              <w:spacing w:line="440" w:lineRule="exact"/>
              <w:jc w:val="center"/>
              <w:rPr>
                <w:rFonts w:ascii="微軟正黑體" w:eastAsia="微軟正黑體" w:hAnsi="微軟正黑體"/>
              </w:rPr>
            </w:pPr>
          </w:p>
          <w:p w14:paraId="5D803517" w14:textId="77777777" w:rsidR="008A14CB" w:rsidRPr="0002092A" w:rsidRDefault="008A14CB" w:rsidP="007E4EBB">
            <w:pPr>
              <w:spacing w:line="440" w:lineRule="exact"/>
              <w:jc w:val="center"/>
              <w:rPr>
                <w:rFonts w:ascii="微軟正黑體" w:eastAsia="微軟正黑體" w:hAnsi="微軟正黑體"/>
              </w:rPr>
            </w:pPr>
          </w:p>
          <w:p w14:paraId="08587159" w14:textId="1ACA112B" w:rsidR="007E4EBB" w:rsidRDefault="007E4EBB" w:rsidP="007E4EBB">
            <w:pPr>
              <w:spacing w:line="440" w:lineRule="exact"/>
              <w:jc w:val="center"/>
              <w:rPr>
                <w:rFonts w:ascii="微軟正黑體" w:eastAsia="微軟正黑體" w:hAnsi="微軟正黑體"/>
              </w:rPr>
            </w:pPr>
          </w:p>
          <w:p w14:paraId="55016F2B" w14:textId="3312A894" w:rsidR="0002092A" w:rsidRDefault="0002092A" w:rsidP="007E4EBB">
            <w:pPr>
              <w:spacing w:line="440" w:lineRule="exact"/>
              <w:jc w:val="center"/>
              <w:rPr>
                <w:rFonts w:ascii="微軟正黑體" w:eastAsia="微軟正黑體" w:hAnsi="微軟正黑體"/>
              </w:rPr>
            </w:pPr>
          </w:p>
          <w:p w14:paraId="6DD9F514" w14:textId="77777777" w:rsidR="0002092A" w:rsidRPr="0002092A" w:rsidRDefault="0002092A" w:rsidP="007E4EBB">
            <w:pPr>
              <w:spacing w:line="440" w:lineRule="exact"/>
              <w:jc w:val="center"/>
              <w:rPr>
                <w:rFonts w:ascii="微軟正黑體" w:eastAsia="微軟正黑體" w:hAnsi="微軟正黑體"/>
              </w:rPr>
            </w:pPr>
          </w:p>
          <w:p w14:paraId="1D610AF6" w14:textId="71408786" w:rsidR="007E4EBB" w:rsidRPr="0002092A" w:rsidRDefault="007E4EBB" w:rsidP="0002092A">
            <w:pPr>
              <w:spacing w:line="440" w:lineRule="exact"/>
              <w:rPr>
                <w:rFonts w:ascii="微軟正黑體" w:eastAsia="微軟正黑體" w:hAnsi="微軟正黑體"/>
                <w:b/>
                <w:sz w:val="18"/>
                <w:szCs w:val="18"/>
              </w:rPr>
            </w:pPr>
            <w:r w:rsidRPr="0002092A">
              <w:rPr>
                <w:rFonts w:ascii="微軟正黑體" w:eastAsia="微軟正黑體" w:hAnsi="微軟正黑體" w:hint="eastAsia"/>
                <w:sz w:val="18"/>
                <w:szCs w:val="18"/>
              </w:rPr>
              <w:t>*</w:t>
            </w:r>
            <w:r w:rsidR="00CC53CA" w:rsidRPr="0002092A">
              <w:rPr>
                <w:rFonts w:ascii="微軟正黑體" w:eastAsia="微軟正黑體" w:hAnsi="微軟正黑體" w:hint="eastAsia"/>
                <w:sz w:val="18"/>
                <w:szCs w:val="18"/>
              </w:rPr>
              <w:t xml:space="preserve"> </w:t>
            </w:r>
            <w:r w:rsidR="00AC1A82" w:rsidRPr="0002092A">
              <w:rPr>
                <w:rFonts w:ascii="微軟正黑體" w:eastAsia="微軟正黑體" w:hAnsi="微軟正黑體" w:hint="eastAsia"/>
                <w:sz w:val="18"/>
                <w:szCs w:val="18"/>
              </w:rPr>
              <w:t>500-1000</w:t>
            </w:r>
            <w:r w:rsidRPr="0002092A">
              <w:rPr>
                <w:rFonts w:ascii="微軟正黑體" w:eastAsia="微軟正黑體" w:hAnsi="微軟正黑體" w:hint="eastAsia"/>
                <w:sz w:val="18"/>
                <w:szCs w:val="18"/>
              </w:rPr>
              <w:t>字</w:t>
            </w:r>
            <w:r w:rsidR="00AC1A82" w:rsidRPr="0002092A">
              <w:rPr>
                <w:rFonts w:ascii="微軟正黑體" w:eastAsia="微軟正黑體" w:hAnsi="微軟正黑體" w:hint="eastAsia"/>
                <w:sz w:val="18"/>
                <w:szCs w:val="18"/>
              </w:rPr>
              <w:t>以</w:t>
            </w:r>
            <w:r w:rsidRPr="0002092A">
              <w:rPr>
                <w:rFonts w:ascii="微軟正黑體" w:eastAsia="微軟正黑體" w:hAnsi="微軟正黑體" w:hint="eastAsia"/>
                <w:sz w:val="18"/>
                <w:szCs w:val="18"/>
              </w:rPr>
              <w:t>內說明案例內容，</w:t>
            </w:r>
            <w:r w:rsidR="00AC1A82" w:rsidRPr="0002092A">
              <w:rPr>
                <w:rFonts w:ascii="微軟正黑體" w:eastAsia="微軟正黑體" w:hAnsi="微軟正黑體" w:hint="eastAsia"/>
                <w:sz w:val="18"/>
                <w:szCs w:val="18"/>
              </w:rPr>
              <w:t>另</w:t>
            </w:r>
            <w:r w:rsidR="008F1BA1" w:rsidRPr="0002092A">
              <w:rPr>
                <w:rFonts w:ascii="微軟正黑體" w:eastAsia="微軟正黑體" w:hAnsi="微軟正黑體" w:hint="eastAsia"/>
                <w:sz w:val="18"/>
                <w:szCs w:val="18"/>
              </w:rPr>
              <w:t>以附件方式</w:t>
            </w:r>
            <w:r w:rsidR="00AC1A82" w:rsidRPr="0002092A">
              <w:rPr>
                <w:rFonts w:ascii="微軟正黑體" w:eastAsia="微軟正黑體" w:hAnsi="微軟正黑體" w:hint="eastAsia"/>
                <w:sz w:val="18"/>
                <w:szCs w:val="18"/>
              </w:rPr>
              <w:t>提供3張</w:t>
            </w:r>
            <w:r w:rsidR="008F1BA1" w:rsidRPr="0002092A">
              <w:rPr>
                <w:rFonts w:ascii="微軟正黑體" w:eastAsia="微軟正黑體" w:hAnsi="微軟正黑體" w:hint="eastAsia"/>
                <w:sz w:val="18"/>
                <w:szCs w:val="18"/>
              </w:rPr>
              <w:t>(含)以上</w:t>
            </w:r>
            <w:r w:rsidR="00AC1A82" w:rsidRPr="0002092A">
              <w:rPr>
                <w:rFonts w:ascii="微軟正黑體" w:eastAsia="微軟正黑體" w:hAnsi="微軟正黑體" w:hint="eastAsia"/>
                <w:sz w:val="18"/>
                <w:szCs w:val="18"/>
              </w:rPr>
              <w:t>圖片</w:t>
            </w:r>
          </w:p>
        </w:tc>
      </w:tr>
      <w:tr w:rsidR="00CC53CA" w:rsidRPr="008F0916" w14:paraId="15F28EB9" w14:textId="77777777" w:rsidTr="0002092A">
        <w:trPr>
          <w:trHeight w:val="538"/>
          <w:jc w:val="center"/>
        </w:trPr>
        <w:tc>
          <w:tcPr>
            <w:tcW w:w="964" w:type="pct"/>
            <w:tcBorders>
              <w:top w:val="single" w:sz="4" w:space="0" w:color="auto"/>
              <w:left w:val="single" w:sz="4" w:space="0" w:color="auto"/>
              <w:bottom w:val="single" w:sz="4" w:space="0" w:color="auto"/>
              <w:right w:val="single" w:sz="4" w:space="0" w:color="auto"/>
            </w:tcBorders>
            <w:vAlign w:val="center"/>
          </w:tcPr>
          <w:p w14:paraId="3A87A151" w14:textId="555505B6" w:rsidR="00CC53CA" w:rsidRPr="0002092A" w:rsidRDefault="00CC53CA" w:rsidP="00CC53CA">
            <w:pPr>
              <w:spacing w:line="440" w:lineRule="exact"/>
              <w:jc w:val="center"/>
              <w:rPr>
                <w:rFonts w:ascii="微軟正黑體" w:eastAsia="微軟正黑體" w:hAnsi="微軟正黑體"/>
                <w:b/>
                <w:sz w:val="26"/>
                <w:szCs w:val="26"/>
              </w:rPr>
            </w:pPr>
            <w:r w:rsidRPr="0002092A">
              <w:rPr>
                <w:rFonts w:ascii="微軟正黑體" w:eastAsia="微軟正黑體" w:hAnsi="微軟正黑體" w:hint="eastAsia"/>
                <w:b/>
                <w:sz w:val="26"/>
                <w:szCs w:val="26"/>
              </w:rPr>
              <w:t>備註</w:t>
            </w:r>
          </w:p>
        </w:tc>
        <w:tc>
          <w:tcPr>
            <w:tcW w:w="4036" w:type="pct"/>
            <w:gridSpan w:val="3"/>
            <w:tcBorders>
              <w:top w:val="single" w:sz="4" w:space="0" w:color="auto"/>
              <w:left w:val="single" w:sz="4" w:space="0" w:color="auto"/>
              <w:bottom w:val="single" w:sz="4" w:space="0" w:color="auto"/>
              <w:right w:val="single" w:sz="4" w:space="0" w:color="auto"/>
            </w:tcBorders>
            <w:vAlign w:val="center"/>
          </w:tcPr>
          <w:p w14:paraId="034F5813" w14:textId="66219212" w:rsidR="00CC53CA" w:rsidRPr="0002092A" w:rsidRDefault="00CC53CA" w:rsidP="00CC53CA">
            <w:pPr>
              <w:spacing w:line="440" w:lineRule="exact"/>
              <w:rPr>
                <w:rFonts w:ascii="微軟正黑體" w:eastAsia="微軟正黑體" w:hAnsi="微軟正黑體"/>
                <w:b/>
              </w:rPr>
            </w:pPr>
            <w:r w:rsidRPr="0002092A">
              <w:rPr>
                <w:rFonts w:ascii="微軟正黑體" w:eastAsia="微軟正黑體" w:hAnsi="微軟正黑體"/>
                <w:b/>
              </w:rPr>
              <w:t xml:space="preserve"> </w:t>
            </w:r>
          </w:p>
        </w:tc>
      </w:tr>
    </w:tbl>
    <w:p w14:paraId="22883450" w14:textId="2EADD4B3" w:rsidR="007D3AB1" w:rsidRPr="008F0916" w:rsidRDefault="007D3AB1" w:rsidP="007D3AB1">
      <w:pPr>
        <w:rPr>
          <w:rFonts w:ascii="微軟正黑體" w:eastAsia="微軟正黑體" w:hAnsi="微軟正黑體"/>
        </w:rPr>
        <w:sectPr w:rsidR="007D3AB1" w:rsidRPr="008F0916" w:rsidSect="001F0CA3">
          <w:headerReference w:type="default" r:id="rId9"/>
          <w:footerReference w:type="default" r:id="rId10"/>
          <w:pgSz w:w="11906" w:h="16838"/>
          <w:pgMar w:top="1440" w:right="1080" w:bottom="1440" w:left="1080" w:header="851" w:footer="992" w:gutter="0"/>
          <w:cols w:space="425"/>
          <w:docGrid w:type="lines" w:linePitch="360"/>
        </w:sectPr>
      </w:pPr>
    </w:p>
    <w:p w14:paraId="774A7197" w14:textId="0F1B1D66" w:rsidR="007E4EBB" w:rsidRPr="007E4EBB" w:rsidRDefault="007E4EBB" w:rsidP="007E4EBB">
      <w:pPr>
        <w:tabs>
          <w:tab w:val="left" w:pos="1140"/>
        </w:tabs>
        <w:snapToGrid w:val="0"/>
        <w:spacing w:line="420" w:lineRule="exact"/>
        <w:ind w:leftChars="-1" w:left="-2" w:firstLine="1"/>
        <w:jc w:val="both"/>
        <w:rPr>
          <w:rFonts w:ascii="微軟正黑體" w:eastAsia="微軟正黑體" w:hAnsi="微軟正黑體"/>
          <w:b/>
          <w:color w:val="800000"/>
          <w:sz w:val="36"/>
          <w:szCs w:val="36"/>
        </w:rPr>
      </w:pPr>
      <w:r w:rsidRPr="008F0916">
        <w:rPr>
          <w:rFonts w:ascii="微軟正黑體" w:eastAsia="微軟正黑體" w:hAnsi="微軟正黑體" w:hint="eastAsia"/>
          <w:b/>
          <w:color w:val="800000"/>
          <w:sz w:val="36"/>
          <w:szCs w:val="36"/>
        </w:rPr>
        <w:lastRenderedPageBreak/>
        <w:t>附件</w:t>
      </w:r>
      <w:r>
        <w:rPr>
          <w:rFonts w:ascii="微軟正黑體" w:eastAsia="微軟正黑體" w:hAnsi="微軟正黑體" w:hint="eastAsia"/>
          <w:b/>
          <w:color w:val="800000"/>
          <w:sz w:val="36"/>
          <w:szCs w:val="36"/>
        </w:rPr>
        <w:t>二、</w:t>
      </w:r>
      <w:r w:rsidRPr="007E4EBB">
        <w:rPr>
          <w:rFonts w:ascii="微軟正黑體" w:eastAsia="微軟正黑體" w:hAnsi="微軟正黑體" w:hint="eastAsia"/>
          <w:b/>
          <w:color w:val="800000"/>
          <w:sz w:val="36"/>
          <w:szCs w:val="36"/>
        </w:rPr>
        <w:t>聯合國永續發展目標2016-2030</w:t>
      </w:r>
    </w:p>
    <w:p w14:paraId="0ED1A028" w14:textId="786D5CBC" w:rsidR="007E4EBB" w:rsidRDefault="007E4EBB" w:rsidP="007E4EBB">
      <w:pPr>
        <w:jc w:val="center"/>
        <w:rPr>
          <w:rFonts w:ascii="微軟正黑體" w:eastAsia="微軟正黑體" w:hAnsi="微軟正黑體"/>
          <w:b/>
          <w:color w:val="800000"/>
          <w:sz w:val="36"/>
          <w:szCs w:val="36"/>
        </w:rPr>
      </w:pPr>
      <w:r w:rsidRPr="006A370A">
        <w:rPr>
          <w:rFonts w:ascii="微軟正黑體" w:eastAsia="微軟正黑體" w:hAnsi="微軟正黑體"/>
          <w:noProof/>
          <w:color w:val="000000"/>
          <w:sz w:val="28"/>
          <w:szCs w:val="28"/>
        </w:rPr>
        <w:drawing>
          <wp:inline distT="0" distB="0" distL="0" distR="0" wp14:anchorId="22202089" wp14:editId="01630AC0">
            <wp:extent cx="5879290" cy="4122420"/>
            <wp:effectExtent l="0" t="0" r="762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86889" cy="4127748"/>
                    </a:xfrm>
                    <a:prstGeom prst="rect">
                      <a:avLst/>
                    </a:prstGeom>
                    <a:noFill/>
                    <a:ln>
                      <a:noFill/>
                    </a:ln>
                  </pic:spPr>
                </pic:pic>
              </a:graphicData>
            </a:graphic>
          </wp:inline>
        </w:drawing>
      </w:r>
      <w:r w:rsidRPr="006A370A">
        <w:rPr>
          <w:rFonts w:ascii="微軟正黑體" w:eastAsia="微軟正黑體" w:hAnsi="微軟正黑體"/>
          <w:noProof/>
          <w:color w:val="000000"/>
          <w:sz w:val="28"/>
          <w:szCs w:val="28"/>
        </w:rPr>
        <w:drawing>
          <wp:inline distT="0" distB="0" distL="0" distR="0" wp14:anchorId="458CE775" wp14:editId="2BF8875A">
            <wp:extent cx="5839500" cy="4122000"/>
            <wp:effectExtent l="0" t="0" r="889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39500" cy="4122000"/>
                    </a:xfrm>
                    <a:prstGeom prst="rect">
                      <a:avLst/>
                    </a:prstGeom>
                    <a:noFill/>
                    <a:ln>
                      <a:noFill/>
                    </a:ln>
                  </pic:spPr>
                </pic:pic>
              </a:graphicData>
            </a:graphic>
          </wp:inline>
        </w:drawing>
      </w:r>
      <w:r>
        <w:rPr>
          <w:rFonts w:ascii="微軟正黑體" w:eastAsia="微軟正黑體" w:hAnsi="微軟正黑體"/>
          <w:b/>
          <w:color w:val="800000"/>
          <w:sz w:val="36"/>
          <w:szCs w:val="36"/>
        </w:rPr>
        <w:br w:type="page"/>
      </w:r>
    </w:p>
    <w:p w14:paraId="419EAF65" w14:textId="541D9B0A" w:rsidR="007E4EBB" w:rsidRPr="007E4EBB" w:rsidRDefault="007E4EBB" w:rsidP="007E4EBB">
      <w:pPr>
        <w:rPr>
          <w:rFonts w:ascii="微軟正黑體" w:eastAsia="微軟正黑體" w:hAnsi="微軟正黑體"/>
          <w:b/>
          <w:color w:val="800000"/>
          <w:sz w:val="36"/>
          <w:szCs w:val="36"/>
        </w:rPr>
      </w:pPr>
      <w:r w:rsidRPr="007E4EBB">
        <w:rPr>
          <w:rFonts w:ascii="微軟正黑體" w:eastAsia="微軟正黑體" w:hAnsi="微軟正黑體" w:hint="eastAsia"/>
          <w:b/>
          <w:color w:val="800000"/>
          <w:sz w:val="36"/>
          <w:szCs w:val="36"/>
        </w:rPr>
        <w:lastRenderedPageBreak/>
        <w:t>附件三、綠色化學的12項原則中文翻譯說明(國立中正大學化學暨生物化學系周德璋教授</w:t>
      </w:r>
      <w:r w:rsidRPr="007E4EBB">
        <w:rPr>
          <w:rFonts w:ascii="微軟正黑體" w:eastAsia="微軟正黑體" w:hAnsi="微軟正黑體"/>
          <w:b/>
          <w:color w:val="800000"/>
          <w:sz w:val="36"/>
          <w:szCs w:val="36"/>
        </w:rPr>
        <w:t>)</w:t>
      </w:r>
    </w:p>
    <w:p w14:paraId="44343CD5" w14:textId="7C5F5322"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防止廢棄物：防止廢棄物的產生勝過於廢棄物形成後的處理或清理。</w:t>
      </w:r>
    </w:p>
    <w:p w14:paraId="230E8E86" w14:textId="25D898A9"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原子經濟最大化：合成方法的設計應該把過程中使用的材料最大限度地納入到最終產品。</w:t>
      </w:r>
    </w:p>
    <w:p w14:paraId="007E67AD" w14:textId="476338EC"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設計危害性較小的化學合成：當切實可行的情況下，應該使用及產生對人體健康和環境很少或沒有毒性的物質來設計合成方法。</w:t>
      </w:r>
    </w:p>
    <w:p w14:paraId="0C5C05C8" w14:textId="17090626"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設計更安全的化學品及產品：設計能保有其功能效力，又同時減少其毒性的化學產品。</w:t>
      </w:r>
    </w:p>
    <w:p w14:paraId="41568A65" w14:textId="1A34D71F"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使用更安全的溶劑及反應條件：應儘量不須使用輔助的物質</w:t>
      </w:r>
      <w:proofErr w:type="gramStart"/>
      <w:r w:rsidRPr="007E4EBB">
        <w:rPr>
          <w:rStyle w:val="a6"/>
          <w:rFonts w:ascii="微軟正黑體" w:eastAsia="微軟正黑體" w:hAnsi="微軟正黑體" w:cs="新細明體" w:hint="eastAsia"/>
          <w:color w:val="000000"/>
          <w:kern w:val="0"/>
        </w:rPr>
        <w:t>（</w:t>
      </w:r>
      <w:proofErr w:type="gramEnd"/>
      <w:r w:rsidRPr="007E4EBB">
        <w:rPr>
          <w:rStyle w:val="a6"/>
          <w:rFonts w:ascii="微軟正黑體" w:eastAsia="微軟正黑體" w:hAnsi="微軟正黑體" w:cs="新細明體" w:hint="eastAsia"/>
          <w:color w:val="000000"/>
          <w:kern w:val="0"/>
        </w:rPr>
        <w:t>例如：溶劑、分離劑或其它</w:t>
      </w:r>
      <w:proofErr w:type="gramStart"/>
      <w:r w:rsidRPr="007E4EBB">
        <w:rPr>
          <w:rStyle w:val="a6"/>
          <w:rFonts w:ascii="微軟正黑體" w:eastAsia="微軟正黑體" w:hAnsi="微軟正黑體" w:cs="新細明體" w:hint="eastAsia"/>
          <w:color w:val="000000"/>
          <w:kern w:val="0"/>
        </w:rPr>
        <w:t>）</w:t>
      </w:r>
      <w:proofErr w:type="gramEnd"/>
      <w:r w:rsidRPr="007E4EBB">
        <w:rPr>
          <w:rStyle w:val="a6"/>
          <w:rFonts w:ascii="微軟正黑體" w:eastAsia="微軟正黑體" w:hAnsi="微軟正黑體" w:cs="新細明體" w:hint="eastAsia"/>
          <w:color w:val="000000"/>
          <w:kern w:val="0"/>
        </w:rPr>
        <w:t>；如果需要，應使用無毒無害的物質。</w:t>
      </w:r>
    </w:p>
    <w:p w14:paraId="300827A3" w14:textId="70113B43"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提高能源效率：應認識到能源需求對環境和經濟的影響並應儘量減少能源的使用；合成方法應在環境溫度和壓力下進行。</w:t>
      </w:r>
    </w:p>
    <w:p w14:paraId="43E55967" w14:textId="0B001D5C"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使用可再生原料：當技術和經濟切實可行的情況下，使用可以再生的而不是消耗性的原料。</w:t>
      </w:r>
    </w:p>
    <w:p w14:paraId="50A39F4E" w14:textId="029BDEB7"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避免衍生化學物：盡可能避免不必要的衍生化（阻檔基、保護/去保護基、暫時性的修改）。</w:t>
      </w:r>
    </w:p>
    <w:p w14:paraId="302359D7" w14:textId="073E300C"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使用催化劑：催化劑（盡可能有選擇性）優於化學計量試劑。</w:t>
      </w:r>
    </w:p>
    <w:p w14:paraId="573A532A" w14:textId="0916A452"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設計使用後</w:t>
      </w:r>
      <w:proofErr w:type="gramStart"/>
      <w:r w:rsidRPr="007E4EBB">
        <w:rPr>
          <w:rStyle w:val="a6"/>
          <w:rFonts w:ascii="微軟正黑體" w:eastAsia="微軟正黑體" w:hAnsi="微軟正黑體" w:cs="新細明體" w:hint="eastAsia"/>
          <w:color w:val="000000"/>
          <w:kern w:val="0"/>
        </w:rPr>
        <w:t>可降解的</w:t>
      </w:r>
      <w:proofErr w:type="gramEnd"/>
      <w:r w:rsidRPr="007E4EBB">
        <w:rPr>
          <w:rStyle w:val="a6"/>
          <w:rFonts w:ascii="微軟正黑體" w:eastAsia="微軟正黑體" w:hAnsi="微軟正黑體" w:cs="新細明體" w:hint="eastAsia"/>
          <w:color w:val="000000"/>
          <w:kern w:val="0"/>
        </w:rPr>
        <w:t>化學品和產品：應該設計功能結束後不會在環境中持續存留，且可分解為無害物質的化學產品。</w:t>
      </w:r>
    </w:p>
    <w:p w14:paraId="739545BA" w14:textId="1C9DCFC1"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即時分析防止污染：分析方法需要進一步發展，以利在形成的有害物質之前能夠即時監控。</w:t>
      </w:r>
    </w:p>
    <w:p w14:paraId="40A0D7BF" w14:textId="725AE2C2" w:rsidR="007E4EBB" w:rsidRPr="007E4EBB" w:rsidRDefault="007E4EBB" w:rsidP="007E4EBB">
      <w:pPr>
        <w:pStyle w:val="a8"/>
        <w:numPr>
          <w:ilvl w:val="1"/>
          <w:numId w:val="16"/>
        </w:numPr>
        <w:spacing w:line="440" w:lineRule="exact"/>
        <w:ind w:leftChars="0" w:left="709" w:hanging="675"/>
        <w:rPr>
          <w:rStyle w:val="a6"/>
          <w:rFonts w:ascii="微軟正黑體" w:eastAsia="微軟正黑體" w:hAnsi="微軟正黑體" w:cs="新細明體"/>
          <w:color w:val="000000"/>
          <w:kern w:val="0"/>
        </w:rPr>
      </w:pPr>
      <w:r w:rsidRPr="007E4EBB">
        <w:rPr>
          <w:rStyle w:val="a6"/>
          <w:rFonts w:ascii="微軟正黑體" w:eastAsia="微軟正黑體" w:hAnsi="微軟正黑體" w:cs="新細明體" w:hint="eastAsia"/>
          <w:color w:val="000000"/>
          <w:kern w:val="0"/>
        </w:rPr>
        <w:t>慎選化學物質來減少意外事故的發生：過程中所使用的物質及其形態，應選擇能夠儘量減少包括外</w:t>
      </w:r>
      <w:proofErr w:type="gramStart"/>
      <w:r w:rsidRPr="007E4EBB">
        <w:rPr>
          <w:rStyle w:val="a6"/>
          <w:rFonts w:ascii="微軟正黑體" w:eastAsia="微軟正黑體" w:hAnsi="微軟正黑體" w:cs="新細明體" w:hint="eastAsia"/>
          <w:color w:val="000000"/>
          <w:kern w:val="0"/>
        </w:rPr>
        <w:t>洩</w:t>
      </w:r>
      <w:proofErr w:type="gramEnd"/>
      <w:r w:rsidRPr="007E4EBB">
        <w:rPr>
          <w:rStyle w:val="a6"/>
          <w:rFonts w:ascii="微軟正黑體" w:eastAsia="微軟正黑體" w:hAnsi="微軟正黑體" w:cs="新細明體" w:hint="eastAsia"/>
          <w:color w:val="000000"/>
          <w:kern w:val="0"/>
        </w:rPr>
        <w:t>、爆炸、和火災等潛在化學事故者。</w:t>
      </w:r>
    </w:p>
    <w:p w14:paraId="758198DE" w14:textId="77777777" w:rsidR="007E4EBB" w:rsidRDefault="007E4EBB" w:rsidP="007E4EBB"/>
    <w:p w14:paraId="15511692" w14:textId="77777777" w:rsidR="00D906F0" w:rsidRPr="007E4EBB" w:rsidRDefault="00D906F0" w:rsidP="007E4EBB">
      <w:pPr>
        <w:rPr>
          <w:rFonts w:ascii="微軟正黑體" w:eastAsia="微軟正黑體" w:hAnsi="微軟正黑體"/>
        </w:rPr>
      </w:pPr>
    </w:p>
    <w:sectPr w:rsidR="00D906F0" w:rsidRPr="007E4EBB" w:rsidSect="001F0CA3">
      <w:footerReference w:type="default" r:id="rId1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E2F3A" w14:textId="77777777" w:rsidR="00390372" w:rsidRDefault="00390372" w:rsidP="00DA39E5">
      <w:r>
        <w:separator/>
      </w:r>
    </w:p>
  </w:endnote>
  <w:endnote w:type="continuationSeparator" w:id="0">
    <w:p w14:paraId="2F6065E8" w14:textId="77777777" w:rsidR="00390372" w:rsidRDefault="00390372" w:rsidP="00DA3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中明體">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59E61" w14:textId="091B094B" w:rsidR="00E13DFE" w:rsidRPr="007E4EBB" w:rsidRDefault="00E13DFE" w:rsidP="007E4EBB">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3C73F" w14:textId="573E4A03" w:rsidR="00B05867" w:rsidRPr="007E4EBB" w:rsidRDefault="00B05867" w:rsidP="007E4EBB">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14FE49" w14:textId="77777777" w:rsidR="00390372" w:rsidRDefault="00390372" w:rsidP="00DA39E5">
      <w:r>
        <w:separator/>
      </w:r>
    </w:p>
  </w:footnote>
  <w:footnote w:type="continuationSeparator" w:id="0">
    <w:p w14:paraId="707CAB68" w14:textId="77777777" w:rsidR="00390372" w:rsidRDefault="00390372" w:rsidP="00DA39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610F95" w14:textId="77777777" w:rsidR="00DA39E5" w:rsidRDefault="00DA39E5">
    <w:pPr>
      <w:pStyle w:val="a9"/>
    </w:pPr>
    <w:r w:rsidRPr="00253BE4">
      <w:rPr>
        <w:rFonts w:ascii="微軟正黑體" w:eastAsia="微軟正黑體" w:hAnsi="微軟正黑體"/>
        <w:noProof/>
      </w:rPr>
      <w:drawing>
        <wp:anchor distT="0" distB="0" distL="114300" distR="114300" simplePos="0" relativeHeight="251658240" behindDoc="1" locked="0" layoutInCell="1" allowOverlap="1" wp14:anchorId="713225CF" wp14:editId="2BE17368">
          <wp:simplePos x="0" y="0"/>
          <wp:positionH relativeFrom="column">
            <wp:posOffset>-271366</wp:posOffset>
          </wp:positionH>
          <wp:positionV relativeFrom="paragraph">
            <wp:posOffset>-349604</wp:posOffset>
          </wp:positionV>
          <wp:extent cx="1297305" cy="531495"/>
          <wp:effectExtent l="0" t="0" r="0" b="1905"/>
          <wp:wrapNone/>
          <wp:docPr id="24" name="圖片 24"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27017E">
      <w:rPr>
        <w:rFonts w:ascii="微軟正黑體" w:eastAsia="微軟正黑體" w:hAnsi="微軟正黑體"/>
        <w:noProof/>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314442" w14:textId="77777777" w:rsidR="007D3AB1" w:rsidRDefault="007D3AB1">
    <w:pPr>
      <w:pStyle w:val="a9"/>
    </w:pPr>
    <w:r w:rsidRPr="00253BE4">
      <w:rPr>
        <w:rFonts w:ascii="微軟正黑體" w:eastAsia="微軟正黑體" w:hAnsi="微軟正黑體"/>
        <w:noProof/>
      </w:rPr>
      <w:drawing>
        <wp:anchor distT="0" distB="0" distL="114300" distR="114300" simplePos="0" relativeHeight="251660288" behindDoc="1" locked="0" layoutInCell="1" allowOverlap="1" wp14:anchorId="03152458" wp14:editId="5D1FE2FD">
          <wp:simplePos x="0" y="0"/>
          <wp:positionH relativeFrom="column">
            <wp:posOffset>-271366</wp:posOffset>
          </wp:positionH>
          <wp:positionV relativeFrom="paragraph">
            <wp:posOffset>-349604</wp:posOffset>
          </wp:positionV>
          <wp:extent cx="1297305" cy="531495"/>
          <wp:effectExtent l="0" t="0" r="0" b="1905"/>
          <wp:wrapNone/>
          <wp:docPr id="23" name="圖片 23" descr="logo擷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擷取"/>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97305" cy="53149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B00AE7"/>
    <w:multiLevelType w:val="hybridMultilevel"/>
    <w:tmpl w:val="D67CE706"/>
    <w:lvl w:ilvl="0" w:tplc="CF1E7078">
      <w:start w:val="1"/>
      <w:numFmt w:val="taiwaneseCountingThousand"/>
      <w:lvlText w:val="第%1條"/>
      <w:lvlJc w:val="left"/>
      <w:pPr>
        <w:tabs>
          <w:tab w:val="num" w:pos="2274"/>
        </w:tabs>
        <w:ind w:left="2274" w:hanging="114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3BA072D"/>
    <w:multiLevelType w:val="hybridMultilevel"/>
    <w:tmpl w:val="F3D00C7C"/>
    <w:lvl w:ilvl="0" w:tplc="04090015">
      <w:start w:val="1"/>
      <w:numFmt w:val="taiwaneseCountingThousand"/>
      <w:lvlText w:val="%1、"/>
      <w:lvlJc w:val="left"/>
      <w:pPr>
        <w:ind w:left="1614" w:hanging="480"/>
      </w:p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2" w15:restartNumberingAfterBreak="0">
    <w:nsid w:val="26EA07B3"/>
    <w:multiLevelType w:val="hybridMultilevel"/>
    <w:tmpl w:val="21844786"/>
    <w:lvl w:ilvl="0" w:tplc="0409000B">
      <w:start w:val="1"/>
      <w:numFmt w:val="bullet"/>
      <w:lvlText w:val=""/>
      <w:lvlJc w:val="left"/>
      <w:pPr>
        <w:ind w:left="840" w:hanging="480"/>
      </w:pPr>
      <w:rPr>
        <w:rFonts w:ascii="Wingdings" w:hAnsi="Wingdings" w:hint="default"/>
      </w:rPr>
    </w:lvl>
    <w:lvl w:ilvl="1" w:tplc="04090003">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3" w15:restartNumberingAfterBreak="0">
    <w:nsid w:val="2EB17F83"/>
    <w:multiLevelType w:val="hybridMultilevel"/>
    <w:tmpl w:val="38EAD268"/>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4" w15:restartNumberingAfterBreak="0">
    <w:nsid w:val="31A5565A"/>
    <w:multiLevelType w:val="hybridMultilevel"/>
    <w:tmpl w:val="2014E8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34BA7501"/>
    <w:multiLevelType w:val="hybridMultilevel"/>
    <w:tmpl w:val="0C6A869A"/>
    <w:lvl w:ilvl="0" w:tplc="A17E082C">
      <w:start w:val="1"/>
      <w:numFmt w:val="decimal"/>
      <w:lvlText w:val="(%1)"/>
      <w:lvlJc w:val="righ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6F0605C"/>
    <w:multiLevelType w:val="hybridMultilevel"/>
    <w:tmpl w:val="FA16E236"/>
    <w:lvl w:ilvl="0" w:tplc="233ACEB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E126DB9"/>
    <w:multiLevelType w:val="hybridMultilevel"/>
    <w:tmpl w:val="2AAA4094"/>
    <w:lvl w:ilvl="0" w:tplc="C28622D2">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B9F5F8F"/>
    <w:multiLevelType w:val="hybridMultilevel"/>
    <w:tmpl w:val="76BEE7BC"/>
    <w:lvl w:ilvl="0" w:tplc="C28622D2">
      <w:start w:val="1"/>
      <w:numFmt w:val="taiwaneseCountingThousand"/>
      <w:lvlText w:val="%1、"/>
      <w:lvlJc w:val="left"/>
      <w:pPr>
        <w:ind w:left="480" w:hanging="480"/>
      </w:pPr>
      <w:rPr>
        <w:rFonts w:hint="default"/>
      </w:rPr>
    </w:lvl>
    <w:lvl w:ilvl="1" w:tplc="C28622D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E0A765E"/>
    <w:multiLevelType w:val="hybridMultilevel"/>
    <w:tmpl w:val="3822F1E0"/>
    <w:lvl w:ilvl="0" w:tplc="C28622D2">
      <w:start w:val="1"/>
      <w:numFmt w:val="taiwaneseCountingThousand"/>
      <w:lvlText w:val="%1、"/>
      <w:lvlJc w:val="left"/>
      <w:pPr>
        <w:ind w:left="2994" w:hanging="720"/>
      </w:pPr>
      <w:rPr>
        <w:rFonts w:hint="default"/>
      </w:rPr>
    </w:lvl>
    <w:lvl w:ilvl="1" w:tplc="04090019" w:tentative="1">
      <w:start w:val="1"/>
      <w:numFmt w:val="ideographTraditional"/>
      <w:lvlText w:val="%2、"/>
      <w:lvlJc w:val="left"/>
      <w:pPr>
        <w:ind w:left="3234" w:hanging="480"/>
      </w:pPr>
    </w:lvl>
    <w:lvl w:ilvl="2" w:tplc="0409001B" w:tentative="1">
      <w:start w:val="1"/>
      <w:numFmt w:val="lowerRoman"/>
      <w:lvlText w:val="%3."/>
      <w:lvlJc w:val="right"/>
      <w:pPr>
        <w:ind w:left="3714" w:hanging="480"/>
      </w:pPr>
    </w:lvl>
    <w:lvl w:ilvl="3" w:tplc="0409000F" w:tentative="1">
      <w:start w:val="1"/>
      <w:numFmt w:val="decimal"/>
      <w:lvlText w:val="%4."/>
      <w:lvlJc w:val="left"/>
      <w:pPr>
        <w:ind w:left="4194" w:hanging="480"/>
      </w:pPr>
    </w:lvl>
    <w:lvl w:ilvl="4" w:tplc="04090019" w:tentative="1">
      <w:start w:val="1"/>
      <w:numFmt w:val="ideographTraditional"/>
      <w:lvlText w:val="%5、"/>
      <w:lvlJc w:val="left"/>
      <w:pPr>
        <w:ind w:left="4674" w:hanging="480"/>
      </w:pPr>
    </w:lvl>
    <w:lvl w:ilvl="5" w:tplc="0409001B" w:tentative="1">
      <w:start w:val="1"/>
      <w:numFmt w:val="lowerRoman"/>
      <w:lvlText w:val="%6."/>
      <w:lvlJc w:val="right"/>
      <w:pPr>
        <w:ind w:left="5154" w:hanging="480"/>
      </w:pPr>
    </w:lvl>
    <w:lvl w:ilvl="6" w:tplc="0409000F" w:tentative="1">
      <w:start w:val="1"/>
      <w:numFmt w:val="decimal"/>
      <w:lvlText w:val="%7."/>
      <w:lvlJc w:val="left"/>
      <w:pPr>
        <w:ind w:left="5634" w:hanging="480"/>
      </w:pPr>
    </w:lvl>
    <w:lvl w:ilvl="7" w:tplc="04090019" w:tentative="1">
      <w:start w:val="1"/>
      <w:numFmt w:val="ideographTraditional"/>
      <w:lvlText w:val="%8、"/>
      <w:lvlJc w:val="left"/>
      <w:pPr>
        <w:ind w:left="6114" w:hanging="480"/>
      </w:pPr>
    </w:lvl>
    <w:lvl w:ilvl="8" w:tplc="0409001B" w:tentative="1">
      <w:start w:val="1"/>
      <w:numFmt w:val="lowerRoman"/>
      <w:lvlText w:val="%9."/>
      <w:lvlJc w:val="right"/>
      <w:pPr>
        <w:ind w:left="6594" w:hanging="480"/>
      </w:pPr>
    </w:lvl>
  </w:abstractNum>
  <w:abstractNum w:abstractNumId="10" w15:restartNumberingAfterBreak="0">
    <w:nsid w:val="62B8065D"/>
    <w:multiLevelType w:val="hybridMultilevel"/>
    <w:tmpl w:val="A6766760"/>
    <w:lvl w:ilvl="0" w:tplc="DDF80BB8">
      <w:start w:val="1"/>
      <w:numFmt w:val="decimal"/>
      <w:lvlText w:val="%1."/>
      <w:lvlJc w:val="left"/>
      <w:pPr>
        <w:tabs>
          <w:tab w:val="num" w:pos="1494"/>
        </w:tabs>
        <w:ind w:left="1494" w:hanging="360"/>
      </w:pPr>
    </w:lvl>
    <w:lvl w:ilvl="1" w:tplc="04090019">
      <w:start w:val="1"/>
      <w:numFmt w:val="ideographTraditional"/>
      <w:lvlText w:val="%2、"/>
      <w:lvlJc w:val="left"/>
      <w:pPr>
        <w:tabs>
          <w:tab w:val="num" w:pos="2094"/>
        </w:tabs>
        <w:ind w:left="2094" w:hanging="480"/>
      </w:pPr>
    </w:lvl>
    <w:lvl w:ilvl="2" w:tplc="0409001B">
      <w:start w:val="1"/>
      <w:numFmt w:val="lowerRoman"/>
      <w:lvlText w:val="%3."/>
      <w:lvlJc w:val="right"/>
      <w:pPr>
        <w:tabs>
          <w:tab w:val="num" w:pos="2574"/>
        </w:tabs>
        <w:ind w:left="2574" w:hanging="480"/>
      </w:pPr>
    </w:lvl>
    <w:lvl w:ilvl="3" w:tplc="0409000F">
      <w:start w:val="1"/>
      <w:numFmt w:val="decimal"/>
      <w:lvlText w:val="%4."/>
      <w:lvlJc w:val="left"/>
      <w:pPr>
        <w:tabs>
          <w:tab w:val="num" w:pos="3054"/>
        </w:tabs>
        <w:ind w:left="3054" w:hanging="480"/>
      </w:pPr>
    </w:lvl>
    <w:lvl w:ilvl="4" w:tplc="04090019">
      <w:start w:val="1"/>
      <w:numFmt w:val="ideographTraditional"/>
      <w:lvlText w:val="%5、"/>
      <w:lvlJc w:val="left"/>
      <w:pPr>
        <w:tabs>
          <w:tab w:val="num" w:pos="3534"/>
        </w:tabs>
        <w:ind w:left="3534" w:hanging="480"/>
      </w:pPr>
    </w:lvl>
    <w:lvl w:ilvl="5" w:tplc="0409001B">
      <w:start w:val="1"/>
      <w:numFmt w:val="lowerRoman"/>
      <w:lvlText w:val="%6."/>
      <w:lvlJc w:val="right"/>
      <w:pPr>
        <w:tabs>
          <w:tab w:val="num" w:pos="4014"/>
        </w:tabs>
        <w:ind w:left="4014" w:hanging="480"/>
      </w:pPr>
    </w:lvl>
    <w:lvl w:ilvl="6" w:tplc="0409000F">
      <w:start w:val="1"/>
      <w:numFmt w:val="decimal"/>
      <w:lvlText w:val="%7."/>
      <w:lvlJc w:val="left"/>
      <w:pPr>
        <w:tabs>
          <w:tab w:val="num" w:pos="4494"/>
        </w:tabs>
        <w:ind w:left="4494" w:hanging="480"/>
      </w:pPr>
    </w:lvl>
    <w:lvl w:ilvl="7" w:tplc="04090019">
      <w:start w:val="1"/>
      <w:numFmt w:val="ideographTraditional"/>
      <w:lvlText w:val="%8、"/>
      <w:lvlJc w:val="left"/>
      <w:pPr>
        <w:tabs>
          <w:tab w:val="num" w:pos="4974"/>
        </w:tabs>
        <w:ind w:left="4974" w:hanging="480"/>
      </w:pPr>
    </w:lvl>
    <w:lvl w:ilvl="8" w:tplc="0409001B">
      <w:start w:val="1"/>
      <w:numFmt w:val="lowerRoman"/>
      <w:lvlText w:val="%9."/>
      <w:lvlJc w:val="right"/>
      <w:pPr>
        <w:tabs>
          <w:tab w:val="num" w:pos="5454"/>
        </w:tabs>
        <w:ind w:left="5454" w:hanging="480"/>
      </w:pPr>
    </w:lvl>
  </w:abstractNum>
  <w:abstractNum w:abstractNumId="11" w15:restartNumberingAfterBreak="0">
    <w:nsid w:val="661D24E9"/>
    <w:multiLevelType w:val="hybridMultilevel"/>
    <w:tmpl w:val="6130F1F0"/>
    <w:lvl w:ilvl="0" w:tplc="FFFFFFFF">
      <w:start w:val="4"/>
      <w:numFmt w:val="taiwaneseCountingThousand"/>
      <w:lvlText w:val="第%1條"/>
      <w:lvlJc w:val="left"/>
      <w:pPr>
        <w:tabs>
          <w:tab w:val="num" w:pos="1140"/>
        </w:tabs>
        <w:ind w:left="1140" w:hanging="1140"/>
      </w:pPr>
    </w:lvl>
    <w:lvl w:ilvl="1" w:tplc="FFFFFFFF">
      <w:start w:val="1"/>
      <w:numFmt w:val="ideographTraditional"/>
      <w:lvlText w:val="%2、"/>
      <w:lvlJc w:val="left"/>
      <w:pPr>
        <w:tabs>
          <w:tab w:val="num" w:pos="960"/>
        </w:tabs>
        <w:ind w:left="960" w:hanging="480"/>
      </w:pPr>
    </w:lvl>
    <w:lvl w:ilvl="2" w:tplc="FFFFFFFF">
      <w:start w:val="1"/>
      <w:numFmt w:val="lowerRoman"/>
      <w:lvlText w:val="%3."/>
      <w:lvlJc w:val="right"/>
      <w:pPr>
        <w:tabs>
          <w:tab w:val="num" w:pos="1440"/>
        </w:tabs>
        <w:ind w:left="1440" w:hanging="480"/>
      </w:pPr>
    </w:lvl>
    <w:lvl w:ilvl="3" w:tplc="FFFFFFFF">
      <w:start w:val="1"/>
      <w:numFmt w:val="decimal"/>
      <w:lvlText w:val="%4."/>
      <w:lvlJc w:val="left"/>
      <w:pPr>
        <w:tabs>
          <w:tab w:val="num" w:pos="1920"/>
        </w:tabs>
        <w:ind w:left="1920" w:hanging="480"/>
      </w:pPr>
    </w:lvl>
    <w:lvl w:ilvl="4" w:tplc="FFFFFFFF">
      <w:start w:val="1"/>
      <w:numFmt w:val="ideographTraditional"/>
      <w:lvlText w:val="%5、"/>
      <w:lvlJc w:val="left"/>
      <w:pPr>
        <w:tabs>
          <w:tab w:val="num" w:pos="2400"/>
        </w:tabs>
        <w:ind w:left="2400" w:hanging="480"/>
      </w:pPr>
    </w:lvl>
    <w:lvl w:ilvl="5" w:tplc="FFFFFFFF">
      <w:start w:val="1"/>
      <w:numFmt w:val="lowerRoman"/>
      <w:lvlText w:val="%6."/>
      <w:lvlJc w:val="right"/>
      <w:pPr>
        <w:tabs>
          <w:tab w:val="num" w:pos="2880"/>
        </w:tabs>
        <w:ind w:left="2880" w:hanging="480"/>
      </w:pPr>
    </w:lvl>
    <w:lvl w:ilvl="6" w:tplc="FFFFFFFF">
      <w:start w:val="1"/>
      <w:numFmt w:val="decimal"/>
      <w:lvlText w:val="%7."/>
      <w:lvlJc w:val="left"/>
      <w:pPr>
        <w:tabs>
          <w:tab w:val="num" w:pos="3360"/>
        </w:tabs>
        <w:ind w:left="3360" w:hanging="480"/>
      </w:pPr>
    </w:lvl>
    <w:lvl w:ilvl="7" w:tplc="FFFFFFFF">
      <w:start w:val="1"/>
      <w:numFmt w:val="ideographTraditional"/>
      <w:lvlText w:val="%8、"/>
      <w:lvlJc w:val="left"/>
      <w:pPr>
        <w:tabs>
          <w:tab w:val="num" w:pos="3840"/>
        </w:tabs>
        <w:ind w:left="3840" w:hanging="480"/>
      </w:pPr>
    </w:lvl>
    <w:lvl w:ilvl="8" w:tplc="FFFFFFFF">
      <w:start w:val="1"/>
      <w:numFmt w:val="lowerRoman"/>
      <w:lvlText w:val="%9."/>
      <w:lvlJc w:val="right"/>
      <w:pPr>
        <w:tabs>
          <w:tab w:val="num" w:pos="4320"/>
        </w:tabs>
        <w:ind w:left="4320" w:hanging="480"/>
      </w:pPr>
    </w:lvl>
  </w:abstractNum>
  <w:abstractNum w:abstractNumId="12" w15:restartNumberingAfterBreak="0">
    <w:nsid w:val="73A43B70"/>
    <w:multiLevelType w:val="hybridMultilevel"/>
    <w:tmpl w:val="E008262C"/>
    <w:lvl w:ilvl="0" w:tplc="0409000B">
      <w:start w:val="1"/>
      <w:numFmt w:val="bullet"/>
      <w:lvlText w:val=""/>
      <w:lvlJc w:val="left"/>
      <w:pPr>
        <w:ind w:left="360" w:hanging="360"/>
      </w:pPr>
      <w:rPr>
        <w:rFonts w:ascii="Wingdings" w:hAnsi="Wingdings" w:hint="default"/>
      </w:rPr>
    </w:lvl>
    <w:lvl w:ilvl="1" w:tplc="C5D6335A">
      <w:start w:val="1"/>
      <w:numFmt w:val="decimal"/>
      <w:lvlText w:val="%2."/>
      <w:lvlJc w:val="left"/>
      <w:pPr>
        <w:ind w:left="1620" w:hanging="114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D1144B1"/>
    <w:multiLevelType w:val="hybridMultilevel"/>
    <w:tmpl w:val="17BCFC18"/>
    <w:lvl w:ilvl="0" w:tplc="A17E082C">
      <w:start w:val="1"/>
      <w:numFmt w:val="decimal"/>
      <w:lvlText w:val="(%1)"/>
      <w:lvlJc w:val="right"/>
      <w:pPr>
        <w:ind w:left="480" w:hanging="480"/>
      </w:pPr>
      <w:rPr>
        <w:rFonts w:hint="eastAsia"/>
      </w:rPr>
    </w:lvl>
    <w:lvl w:ilvl="1" w:tplc="A17E082C">
      <w:start w:val="1"/>
      <w:numFmt w:val="decimal"/>
      <w:lvlText w:val="(%2)"/>
      <w:lvlJc w:val="right"/>
      <w:pPr>
        <w:ind w:left="960" w:hanging="480"/>
      </w:pPr>
      <w:rPr>
        <w:rFonts w:hint="eastAsia"/>
      </w:rPr>
    </w:lvl>
    <w:lvl w:ilvl="2" w:tplc="0409001B" w:tentative="1">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1"/>
  </w:num>
  <w:num w:numId="6">
    <w:abstractNumId w:val="3"/>
  </w:num>
  <w:num w:numId="7">
    <w:abstractNumId w:val="0"/>
  </w:num>
  <w:num w:numId="8">
    <w:abstractNumId w:val="2"/>
  </w:num>
  <w:num w:numId="9">
    <w:abstractNumId w:val="12"/>
  </w:num>
  <w:num w:numId="10">
    <w:abstractNumId w:val="9"/>
  </w:num>
  <w:num w:numId="11">
    <w:abstractNumId w:val="1"/>
  </w:num>
  <w:num w:numId="12">
    <w:abstractNumId w:val="5"/>
  </w:num>
  <w:num w:numId="13">
    <w:abstractNumId w:val="13"/>
  </w:num>
  <w:num w:numId="14">
    <w:abstractNumId w:val="4"/>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BE4"/>
    <w:rsid w:val="00001976"/>
    <w:rsid w:val="0002092A"/>
    <w:rsid w:val="0002563A"/>
    <w:rsid w:val="00041778"/>
    <w:rsid w:val="000C7E0E"/>
    <w:rsid w:val="000D7313"/>
    <w:rsid w:val="001F0CA3"/>
    <w:rsid w:val="00253BE4"/>
    <w:rsid w:val="0027017E"/>
    <w:rsid w:val="002F330D"/>
    <w:rsid w:val="00354061"/>
    <w:rsid w:val="00390372"/>
    <w:rsid w:val="003B0065"/>
    <w:rsid w:val="003B2B2D"/>
    <w:rsid w:val="003E7324"/>
    <w:rsid w:val="004D25DA"/>
    <w:rsid w:val="004F75FC"/>
    <w:rsid w:val="00540990"/>
    <w:rsid w:val="00605163"/>
    <w:rsid w:val="00625389"/>
    <w:rsid w:val="006B7437"/>
    <w:rsid w:val="006C3732"/>
    <w:rsid w:val="006C592C"/>
    <w:rsid w:val="006E45A2"/>
    <w:rsid w:val="0073435F"/>
    <w:rsid w:val="0076230C"/>
    <w:rsid w:val="00797BB4"/>
    <w:rsid w:val="007C3999"/>
    <w:rsid w:val="007D3AB1"/>
    <w:rsid w:val="007E4EBB"/>
    <w:rsid w:val="0081755E"/>
    <w:rsid w:val="008540E0"/>
    <w:rsid w:val="00863853"/>
    <w:rsid w:val="008A14CB"/>
    <w:rsid w:val="008C451D"/>
    <w:rsid w:val="008D0720"/>
    <w:rsid w:val="008F0916"/>
    <w:rsid w:val="008F1BA1"/>
    <w:rsid w:val="0090243D"/>
    <w:rsid w:val="00962F47"/>
    <w:rsid w:val="0096549A"/>
    <w:rsid w:val="00965769"/>
    <w:rsid w:val="00994AA4"/>
    <w:rsid w:val="00A37B21"/>
    <w:rsid w:val="00A45263"/>
    <w:rsid w:val="00AB6CD7"/>
    <w:rsid w:val="00AC1A82"/>
    <w:rsid w:val="00AC5245"/>
    <w:rsid w:val="00B05867"/>
    <w:rsid w:val="00B11E64"/>
    <w:rsid w:val="00B17E42"/>
    <w:rsid w:val="00B35DA8"/>
    <w:rsid w:val="00B86280"/>
    <w:rsid w:val="00BE4DDC"/>
    <w:rsid w:val="00C30E6B"/>
    <w:rsid w:val="00C65FDF"/>
    <w:rsid w:val="00CC0925"/>
    <w:rsid w:val="00CC53CA"/>
    <w:rsid w:val="00CD4261"/>
    <w:rsid w:val="00D35FD1"/>
    <w:rsid w:val="00D54FBB"/>
    <w:rsid w:val="00D906F0"/>
    <w:rsid w:val="00D97F6D"/>
    <w:rsid w:val="00DA39E5"/>
    <w:rsid w:val="00DE646F"/>
    <w:rsid w:val="00DF5C36"/>
    <w:rsid w:val="00E0286E"/>
    <w:rsid w:val="00E13DFE"/>
    <w:rsid w:val="00EA594B"/>
    <w:rsid w:val="00EB05A4"/>
    <w:rsid w:val="00ED1296"/>
    <w:rsid w:val="00ED39D1"/>
    <w:rsid w:val="00EE11CF"/>
    <w:rsid w:val="00EF239E"/>
    <w:rsid w:val="00F055AF"/>
    <w:rsid w:val="00F220B8"/>
    <w:rsid w:val="00F63A99"/>
    <w:rsid w:val="00FE4CE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C942A3C"/>
  <w15:chartTrackingRefBased/>
  <w15:docId w15:val="{D36A4915-DAAB-4AFF-8295-2537427A5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39E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253BE4"/>
    <w:rPr>
      <w:color w:val="0000FF"/>
      <w:u w:val="single"/>
    </w:rPr>
  </w:style>
  <w:style w:type="paragraph" w:styleId="Web">
    <w:name w:val="Normal (Web)"/>
    <w:basedOn w:val="a"/>
    <w:uiPriority w:val="99"/>
    <w:semiHidden/>
    <w:unhideWhenUsed/>
    <w:rsid w:val="00253BE4"/>
    <w:pPr>
      <w:widowControl/>
    </w:pPr>
    <w:rPr>
      <w:rFonts w:ascii="新細明體" w:hAnsi="新細明體" w:cs="新細明體"/>
      <w:kern w:val="0"/>
    </w:rPr>
  </w:style>
  <w:style w:type="paragraph" w:customStyle="1" w:styleId="a4">
    <w:name w:val="表"/>
    <w:basedOn w:val="a5"/>
    <w:uiPriority w:val="99"/>
    <w:rsid w:val="00253BE4"/>
    <w:pPr>
      <w:tabs>
        <w:tab w:val="right" w:pos="7371"/>
      </w:tabs>
      <w:snapToGrid w:val="0"/>
      <w:spacing w:after="0"/>
      <w:jc w:val="distribute"/>
    </w:pPr>
    <w:rPr>
      <w:rFonts w:eastAsia="華康中明體"/>
      <w:sz w:val="28"/>
      <w:szCs w:val="20"/>
    </w:rPr>
  </w:style>
  <w:style w:type="character" w:styleId="a6">
    <w:name w:val="Strong"/>
    <w:basedOn w:val="a0"/>
    <w:uiPriority w:val="22"/>
    <w:qFormat/>
    <w:rsid w:val="00253BE4"/>
    <w:rPr>
      <w:b/>
      <w:bCs/>
    </w:rPr>
  </w:style>
  <w:style w:type="paragraph" w:styleId="a5">
    <w:name w:val="Body Text"/>
    <w:basedOn w:val="a"/>
    <w:link w:val="a7"/>
    <w:uiPriority w:val="99"/>
    <w:semiHidden/>
    <w:unhideWhenUsed/>
    <w:rsid w:val="00253BE4"/>
    <w:pPr>
      <w:spacing w:after="120"/>
    </w:pPr>
  </w:style>
  <w:style w:type="character" w:customStyle="1" w:styleId="a7">
    <w:name w:val="本文 字元"/>
    <w:basedOn w:val="a0"/>
    <w:link w:val="a5"/>
    <w:uiPriority w:val="99"/>
    <w:semiHidden/>
    <w:rsid w:val="00253BE4"/>
    <w:rPr>
      <w:rFonts w:ascii="Times New Roman" w:eastAsia="新細明體" w:hAnsi="Times New Roman" w:cs="Times New Roman"/>
      <w:szCs w:val="24"/>
    </w:rPr>
  </w:style>
  <w:style w:type="paragraph" w:styleId="a8">
    <w:name w:val="List Paragraph"/>
    <w:basedOn w:val="a"/>
    <w:uiPriority w:val="34"/>
    <w:qFormat/>
    <w:rsid w:val="00253BE4"/>
    <w:pPr>
      <w:ind w:leftChars="200" w:left="480"/>
    </w:pPr>
  </w:style>
  <w:style w:type="paragraph" w:styleId="a9">
    <w:name w:val="header"/>
    <w:basedOn w:val="a"/>
    <w:link w:val="aa"/>
    <w:uiPriority w:val="99"/>
    <w:unhideWhenUsed/>
    <w:rsid w:val="00DA39E5"/>
    <w:pPr>
      <w:tabs>
        <w:tab w:val="center" w:pos="4153"/>
        <w:tab w:val="right" w:pos="8306"/>
      </w:tabs>
      <w:snapToGrid w:val="0"/>
    </w:pPr>
    <w:rPr>
      <w:sz w:val="20"/>
      <w:szCs w:val="20"/>
    </w:rPr>
  </w:style>
  <w:style w:type="character" w:customStyle="1" w:styleId="aa">
    <w:name w:val="頁首 字元"/>
    <w:basedOn w:val="a0"/>
    <w:link w:val="a9"/>
    <w:uiPriority w:val="99"/>
    <w:rsid w:val="00DA39E5"/>
    <w:rPr>
      <w:rFonts w:ascii="Times New Roman" w:eastAsia="新細明體" w:hAnsi="Times New Roman" w:cs="Times New Roman"/>
      <w:sz w:val="20"/>
      <w:szCs w:val="20"/>
    </w:rPr>
  </w:style>
  <w:style w:type="paragraph" w:styleId="ab">
    <w:name w:val="footer"/>
    <w:basedOn w:val="a"/>
    <w:link w:val="ac"/>
    <w:uiPriority w:val="99"/>
    <w:unhideWhenUsed/>
    <w:rsid w:val="00DA39E5"/>
    <w:pPr>
      <w:tabs>
        <w:tab w:val="center" w:pos="4153"/>
        <w:tab w:val="right" w:pos="8306"/>
      </w:tabs>
      <w:snapToGrid w:val="0"/>
    </w:pPr>
    <w:rPr>
      <w:sz w:val="20"/>
      <w:szCs w:val="20"/>
    </w:rPr>
  </w:style>
  <w:style w:type="character" w:customStyle="1" w:styleId="ac">
    <w:name w:val="頁尾 字元"/>
    <w:basedOn w:val="a0"/>
    <w:link w:val="ab"/>
    <w:uiPriority w:val="99"/>
    <w:rsid w:val="00DA39E5"/>
    <w:rPr>
      <w:rFonts w:ascii="Times New Roman" w:eastAsia="新細明體" w:hAnsi="Times New Roman" w:cs="Times New Roman"/>
      <w:sz w:val="20"/>
      <w:szCs w:val="20"/>
    </w:rPr>
  </w:style>
  <w:style w:type="paragraph" w:styleId="ad">
    <w:name w:val="Balloon Text"/>
    <w:basedOn w:val="a"/>
    <w:link w:val="ae"/>
    <w:uiPriority w:val="99"/>
    <w:semiHidden/>
    <w:unhideWhenUsed/>
    <w:rsid w:val="0073435F"/>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73435F"/>
    <w:rPr>
      <w:rFonts w:asciiTheme="majorHAnsi" w:eastAsiaTheme="majorEastAsia" w:hAnsiTheme="majorHAnsi" w:cstheme="majorBidi"/>
      <w:sz w:val="18"/>
      <w:szCs w:val="18"/>
    </w:rPr>
  </w:style>
  <w:style w:type="character" w:styleId="af">
    <w:name w:val="Unresolved Mention"/>
    <w:basedOn w:val="a0"/>
    <w:uiPriority w:val="99"/>
    <w:semiHidden/>
    <w:unhideWhenUsed/>
    <w:rsid w:val="000D73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3582">
      <w:bodyDiv w:val="1"/>
      <w:marLeft w:val="0"/>
      <w:marRight w:val="0"/>
      <w:marTop w:val="0"/>
      <w:marBottom w:val="0"/>
      <w:divBdr>
        <w:top w:val="none" w:sz="0" w:space="0" w:color="auto"/>
        <w:left w:val="none" w:sz="0" w:space="0" w:color="auto"/>
        <w:bottom w:val="none" w:sz="0" w:space="0" w:color="auto"/>
        <w:right w:val="none" w:sz="0" w:space="0" w:color="auto"/>
      </w:divBdr>
    </w:div>
    <w:div w:id="75058171">
      <w:bodyDiv w:val="1"/>
      <w:marLeft w:val="0"/>
      <w:marRight w:val="0"/>
      <w:marTop w:val="0"/>
      <w:marBottom w:val="0"/>
      <w:divBdr>
        <w:top w:val="none" w:sz="0" w:space="0" w:color="auto"/>
        <w:left w:val="none" w:sz="0" w:space="0" w:color="auto"/>
        <w:bottom w:val="none" w:sz="0" w:space="0" w:color="auto"/>
        <w:right w:val="none" w:sz="0" w:space="0" w:color="auto"/>
      </w:divBdr>
    </w:div>
    <w:div w:id="99835414">
      <w:bodyDiv w:val="1"/>
      <w:marLeft w:val="0"/>
      <w:marRight w:val="0"/>
      <w:marTop w:val="0"/>
      <w:marBottom w:val="0"/>
      <w:divBdr>
        <w:top w:val="none" w:sz="0" w:space="0" w:color="auto"/>
        <w:left w:val="none" w:sz="0" w:space="0" w:color="auto"/>
        <w:bottom w:val="none" w:sz="0" w:space="0" w:color="auto"/>
        <w:right w:val="none" w:sz="0" w:space="0" w:color="auto"/>
      </w:divBdr>
    </w:div>
    <w:div w:id="308170721">
      <w:bodyDiv w:val="1"/>
      <w:marLeft w:val="0"/>
      <w:marRight w:val="0"/>
      <w:marTop w:val="0"/>
      <w:marBottom w:val="0"/>
      <w:divBdr>
        <w:top w:val="none" w:sz="0" w:space="0" w:color="auto"/>
        <w:left w:val="none" w:sz="0" w:space="0" w:color="auto"/>
        <w:bottom w:val="none" w:sz="0" w:space="0" w:color="auto"/>
        <w:right w:val="none" w:sz="0" w:space="0" w:color="auto"/>
      </w:divBdr>
    </w:div>
    <w:div w:id="442960910">
      <w:bodyDiv w:val="1"/>
      <w:marLeft w:val="0"/>
      <w:marRight w:val="0"/>
      <w:marTop w:val="0"/>
      <w:marBottom w:val="0"/>
      <w:divBdr>
        <w:top w:val="none" w:sz="0" w:space="0" w:color="auto"/>
        <w:left w:val="none" w:sz="0" w:space="0" w:color="auto"/>
        <w:bottom w:val="none" w:sz="0" w:space="0" w:color="auto"/>
        <w:right w:val="none" w:sz="0" w:space="0" w:color="auto"/>
      </w:divBdr>
    </w:div>
    <w:div w:id="691998949">
      <w:bodyDiv w:val="1"/>
      <w:marLeft w:val="0"/>
      <w:marRight w:val="0"/>
      <w:marTop w:val="0"/>
      <w:marBottom w:val="0"/>
      <w:divBdr>
        <w:top w:val="none" w:sz="0" w:space="0" w:color="auto"/>
        <w:left w:val="none" w:sz="0" w:space="0" w:color="auto"/>
        <w:bottom w:val="none" w:sz="0" w:space="0" w:color="auto"/>
        <w:right w:val="none" w:sz="0" w:space="0" w:color="auto"/>
      </w:divBdr>
    </w:div>
    <w:div w:id="1000810325">
      <w:bodyDiv w:val="1"/>
      <w:marLeft w:val="0"/>
      <w:marRight w:val="0"/>
      <w:marTop w:val="0"/>
      <w:marBottom w:val="0"/>
      <w:divBdr>
        <w:top w:val="none" w:sz="0" w:space="0" w:color="auto"/>
        <w:left w:val="none" w:sz="0" w:space="0" w:color="auto"/>
        <w:bottom w:val="none" w:sz="0" w:space="0" w:color="auto"/>
        <w:right w:val="none" w:sz="0" w:space="0" w:color="auto"/>
      </w:divBdr>
    </w:div>
    <w:div w:id="1950968299">
      <w:bodyDiv w:val="1"/>
      <w:marLeft w:val="0"/>
      <w:marRight w:val="0"/>
      <w:marTop w:val="0"/>
      <w:marBottom w:val="0"/>
      <w:divBdr>
        <w:top w:val="none" w:sz="0" w:space="0" w:color="auto"/>
        <w:left w:val="none" w:sz="0" w:space="0" w:color="auto"/>
        <w:bottom w:val="none" w:sz="0" w:space="0" w:color="auto"/>
        <w:right w:val="none" w:sz="0" w:space="0" w:color="auto"/>
      </w:divBdr>
    </w:div>
    <w:div w:id="2067874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2CD4F4-7C80-417E-A107-55BD3B822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1708</TotalTime>
  <Pages>4</Pages>
  <Words>234</Words>
  <Characters>1337</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林蔓妮</dc:creator>
  <cp:keywords/>
  <dc:description/>
  <cp:lastModifiedBy>Chiu Renee</cp:lastModifiedBy>
  <cp:revision>16</cp:revision>
  <cp:lastPrinted>2019-12-19T07:06:00Z</cp:lastPrinted>
  <dcterms:created xsi:type="dcterms:W3CDTF">2019-03-11T09:51:00Z</dcterms:created>
  <dcterms:modified xsi:type="dcterms:W3CDTF">2020-01-10T09:12:00Z</dcterms:modified>
</cp:coreProperties>
</file>